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0425EF" w:rsidRDefault="003154A2" w:rsidP="000425EF">
      <w:pPr>
        <w:spacing w:before="120" w:after="120" w:line="360" w:lineRule="auto"/>
        <w:jc w:val="center"/>
        <w:rPr>
          <w:rFonts w:ascii="Arial" w:hAnsi="Arial" w:cs="Arial"/>
          <w:sz w:val="28"/>
          <w:szCs w:val="28"/>
        </w:rPr>
      </w:pPr>
      <w:bookmarkStart w:id="0" w:name="_GoBack"/>
      <w:bookmarkEnd w:id="0"/>
      <w:r w:rsidRPr="000425EF">
        <w:rPr>
          <w:rFonts w:ascii="Arial" w:hAnsi="Arial" w:cs="Arial"/>
          <w:b/>
          <w:sz w:val="28"/>
          <w:szCs w:val="28"/>
        </w:rPr>
        <w:t xml:space="preserve">PROGRAMA </w:t>
      </w:r>
      <w:r w:rsidR="00244A77" w:rsidRPr="000425EF">
        <w:rPr>
          <w:rFonts w:ascii="Arial" w:hAnsi="Arial" w:cs="Arial"/>
          <w:b/>
          <w:sz w:val="28"/>
          <w:szCs w:val="28"/>
        </w:rPr>
        <w:t>41CE</w:t>
      </w:r>
    </w:p>
    <w:p w:rsidR="00D222FF" w:rsidRPr="000425EF" w:rsidRDefault="00D222FF" w:rsidP="000425EF">
      <w:pPr>
        <w:spacing w:before="120" w:after="120" w:line="360" w:lineRule="auto"/>
        <w:jc w:val="both"/>
        <w:rPr>
          <w:rFonts w:ascii="Arial" w:hAnsi="Arial" w:cs="Arial"/>
          <w:b/>
          <w:sz w:val="26"/>
          <w:szCs w:val="26"/>
          <w:lang w:val="es-ES"/>
        </w:rPr>
      </w:pPr>
      <w:r w:rsidRPr="000425EF">
        <w:rPr>
          <w:rFonts w:ascii="Arial" w:hAnsi="Arial" w:cs="Arial"/>
          <w:b/>
          <w:sz w:val="26"/>
          <w:szCs w:val="26"/>
          <w:lang w:val="es-ES"/>
        </w:rPr>
        <w:t>C</w:t>
      </w:r>
      <w:r w:rsidR="00E35900" w:rsidRPr="000425EF">
        <w:rPr>
          <w:rFonts w:ascii="Arial" w:hAnsi="Arial" w:cs="Arial"/>
          <w:b/>
          <w:sz w:val="26"/>
          <w:szCs w:val="26"/>
          <w:lang w:val="es-ES"/>
        </w:rPr>
        <w:t>0</w:t>
      </w:r>
      <w:r w:rsidRPr="000425EF">
        <w:rPr>
          <w:rFonts w:ascii="Arial" w:hAnsi="Arial" w:cs="Arial"/>
          <w:b/>
          <w:sz w:val="26"/>
          <w:szCs w:val="26"/>
          <w:lang w:val="es-ES"/>
        </w:rPr>
        <w:t>3</w:t>
      </w:r>
      <w:r w:rsidR="001257B7" w:rsidRPr="000425EF">
        <w:rPr>
          <w:rFonts w:ascii="Arial" w:hAnsi="Arial" w:cs="Arial"/>
          <w:b/>
          <w:sz w:val="26"/>
          <w:szCs w:val="26"/>
          <w:lang w:val="es-ES"/>
        </w:rPr>
        <w:t xml:space="preserve"> </w:t>
      </w:r>
      <w:r w:rsidRPr="000425EF">
        <w:rPr>
          <w:rFonts w:ascii="Arial" w:hAnsi="Arial" w:cs="Arial"/>
          <w:b/>
          <w:sz w:val="26"/>
          <w:szCs w:val="26"/>
          <w:lang w:val="es-ES"/>
        </w:rPr>
        <w:t>I</w:t>
      </w:r>
      <w:r w:rsidR="00E35900" w:rsidRPr="000425EF">
        <w:rPr>
          <w:rFonts w:ascii="Arial" w:hAnsi="Arial" w:cs="Arial"/>
          <w:b/>
          <w:sz w:val="26"/>
          <w:szCs w:val="26"/>
          <w:lang w:val="es-ES"/>
        </w:rPr>
        <w:t>0</w:t>
      </w:r>
      <w:r w:rsidRPr="000425EF">
        <w:rPr>
          <w:rFonts w:ascii="Arial" w:hAnsi="Arial" w:cs="Arial"/>
          <w:b/>
          <w:sz w:val="26"/>
          <w:szCs w:val="26"/>
          <w:lang w:val="es-ES"/>
        </w:rPr>
        <w:t>5 ESTRATEGIA DE DIGITALIZACIÓN DEL SECTOR AGROALIMENTARIO Y FORESTAL Y DEL MEDIO RURAL: DESARROLLO DE ACTUACIONES PARA DAR APOYO A LA DIGITALIZACIÓN Y EL EMPRENDIMIENTO DEL SECTOR AGROALIMENTARIO Y FORESTAL Y DEL MEDIO RURAL</w:t>
      </w:r>
    </w:p>
    <w:p w:rsidR="00517824" w:rsidRPr="00517824" w:rsidRDefault="006B3254" w:rsidP="000425EF">
      <w:pPr>
        <w:spacing w:before="120" w:after="120" w:line="360" w:lineRule="auto"/>
        <w:rPr>
          <w:rFonts w:ascii="Arial" w:hAnsi="Arial" w:cs="Arial"/>
          <w:b/>
          <w:sz w:val="22"/>
          <w:szCs w:val="22"/>
        </w:rPr>
      </w:pPr>
      <w:r>
        <w:rPr>
          <w:rFonts w:ascii="Arial" w:hAnsi="Arial" w:cs="Arial"/>
          <w:b/>
          <w:sz w:val="22"/>
          <w:szCs w:val="22"/>
        </w:rPr>
        <w:t xml:space="preserve">1. </w:t>
      </w:r>
      <w:r w:rsidR="006B696A">
        <w:rPr>
          <w:rFonts w:ascii="Arial" w:hAnsi="Arial" w:cs="Arial"/>
          <w:b/>
          <w:sz w:val="22"/>
          <w:szCs w:val="22"/>
        </w:rPr>
        <w:t>DENOMINACIÓN DEL COMPONENTE</w:t>
      </w:r>
      <w:r w:rsidR="006B696A" w:rsidRPr="00517824">
        <w:rPr>
          <w:rFonts w:ascii="Arial" w:hAnsi="Arial" w:cs="Arial"/>
          <w:b/>
          <w:sz w:val="22"/>
          <w:szCs w:val="22"/>
        </w:rPr>
        <w:t xml:space="preserve"> </w:t>
      </w:r>
    </w:p>
    <w:p w:rsidR="00517824" w:rsidRDefault="006B3254" w:rsidP="000425EF">
      <w:pPr>
        <w:spacing w:before="120" w:after="120" w:line="360" w:lineRule="auto"/>
        <w:ind w:firstLine="708"/>
        <w:rPr>
          <w:rFonts w:ascii="Arial" w:hAnsi="Arial" w:cs="Arial"/>
          <w:sz w:val="22"/>
          <w:szCs w:val="22"/>
        </w:rPr>
      </w:pPr>
      <w:r w:rsidRPr="006B3254">
        <w:rPr>
          <w:rFonts w:ascii="Arial" w:hAnsi="Arial" w:cs="Arial"/>
          <w:sz w:val="22"/>
          <w:szCs w:val="22"/>
        </w:rPr>
        <w:t>Transformación ambiental y digital del sector agroalimentario y pesquero</w:t>
      </w:r>
      <w:r>
        <w:rPr>
          <w:rFonts w:ascii="Arial" w:hAnsi="Arial" w:cs="Arial"/>
          <w:sz w:val="22"/>
          <w:szCs w:val="22"/>
        </w:rPr>
        <w:t>.</w:t>
      </w:r>
    </w:p>
    <w:p w:rsidR="00517824" w:rsidRPr="00517824" w:rsidRDefault="00517824" w:rsidP="000425EF">
      <w:pPr>
        <w:spacing w:before="120" w:after="120" w:line="360" w:lineRule="auto"/>
        <w:rPr>
          <w:rFonts w:ascii="Arial" w:hAnsi="Arial" w:cs="Arial"/>
          <w:b/>
          <w:sz w:val="22"/>
          <w:szCs w:val="22"/>
        </w:rPr>
      </w:pPr>
      <w:r w:rsidRPr="00517824">
        <w:rPr>
          <w:rFonts w:ascii="Arial" w:hAnsi="Arial" w:cs="Arial"/>
          <w:b/>
          <w:sz w:val="22"/>
          <w:szCs w:val="22"/>
        </w:rPr>
        <w:t xml:space="preserve">2. </w:t>
      </w:r>
      <w:r w:rsidR="006B696A" w:rsidRPr="00517824">
        <w:rPr>
          <w:rFonts w:ascii="Arial" w:hAnsi="Arial" w:cs="Arial"/>
          <w:b/>
          <w:sz w:val="22"/>
          <w:szCs w:val="22"/>
        </w:rPr>
        <w:t>DES</w:t>
      </w:r>
      <w:r w:rsidR="006B696A">
        <w:rPr>
          <w:rFonts w:ascii="Arial" w:hAnsi="Arial" w:cs="Arial"/>
          <w:b/>
          <w:sz w:val="22"/>
          <w:szCs w:val="22"/>
        </w:rPr>
        <w:t>CRIPCIÓN GENERAL DEL COMPONENTE</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En este programa presupuestario se concretan las actuaciones que el Gobierno de España va a llevar a cabo en el marco del instrumento de recuperación europeo para promover un desarrollo sostenible de nuestro medio rural, a través</w:t>
      </w:r>
      <w:r w:rsidR="00A76570">
        <w:rPr>
          <w:rFonts w:ascii="Arial" w:hAnsi="Arial" w:cs="Arial"/>
          <w:sz w:val="22"/>
          <w:szCs w:val="22"/>
        </w:rPr>
        <w:t xml:space="preserve"> </w:t>
      </w:r>
      <w:r w:rsidRPr="00244A77">
        <w:rPr>
          <w:rFonts w:ascii="Arial" w:hAnsi="Arial" w:cs="Arial"/>
          <w:sz w:val="22"/>
          <w:szCs w:val="22"/>
        </w:rPr>
        <w:t xml:space="preserve">del impulso a la digitalización del sector agroalimentario y del territorio. </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La ejecución de estas actuaciones contribuirá, además, a la cohesión social y territorial de gran parte de nuestro territorio rural, fomentando, de esta forma, su crecimiento económico sostenible e inclusivo, la creación de empleo digno y de calidad en estos territorios y, en definitiva, reduciendo l</w:t>
      </w:r>
      <w:r w:rsidR="00D1085E">
        <w:rPr>
          <w:rFonts w:ascii="Arial" w:hAnsi="Arial" w:cs="Arial"/>
          <w:sz w:val="22"/>
          <w:szCs w:val="22"/>
        </w:rPr>
        <w:t>a</w:t>
      </w:r>
      <w:r w:rsidRPr="00244A77">
        <w:rPr>
          <w:rFonts w:ascii="Arial" w:hAnsi="Arial" w:cs="Arial"/>
          <w:sz w:val="22"/>
          <w:szCs w:val="22"/>
        </w:rPr>
        <w:t xml:space="preserve"> desigualdad en las zonas rurales, muy especialmente entre los jóvenes y las mujeres. </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 xml:space="preserve">Se trata, además, de actuaciones que están incluidas en el plan de transformación y digitalización del tejido empresarial y la cadena logística del sistema agroalimentario y pesquero, que promueve el Ministerio de Agricultura, Pesca y Alimentación, dentro del área política nº 1 del Plan de Recuperación, Transformación y Resiliencia de la economía española, dedicado a la agenda urbana y rural, la lucha contra la despoblación y el desarrollo de la agricultura. De esta forma, estas actuaciones contribuyen al objetivo del plan de promover una España próspera y resiliente, que acelere su transformación digital, refuerce sus sectores estratégicos e incentive su cohesión social y territorial. </w:t>
      </w:r>
    </w:p>
    <w:p w:rsidR="00517824"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 xml:space="preserve">Estas actuaciones, en forma de inversiones financiables con la ayuda no reembolsable del Mecanismo de Recuperación y Resiliencia (MRR) incluidas en el presente programa, se centrarán en acciones para promover la digitalización del medio rural y de las PYMES agroalimentarias y fortalecer los sistemas de conocimiento e innovación en la agricultura. Estas acciones serán complementarias y sinérgicas con otras acciones transversales incluidas en el Plan de Recuperación, Transformación y Resiliencia </w:t>
      </w:r>
      <w:r w:rsidRPr="00244A77">
        <w:rPr>
          <w:rFonts w:ascii="Arial" w:hAnsi="Arial" w:cs="Arial"/>
          <w:sz w:val="22"/>
          <w:szCs w:val="22"/>
        </w:rPr>
        <w:lastRenderedPageBreak/>
        <w:t>de la economía española, promovidas por otros departamentos ministeriales, en particular el Ministerio de Asuntos Económicos y Transformación Digital, en aquellos aspectos relativos al impulso de la digitalización de nuestro país y de la economía española.</w:t>
      </w:r>
    </w:p>
    <w:p w:rsidR="00517824" w:rsidRPr="00517824" w:rsidRDefault="00517824" w:rsidP="000425EF">
      <w:pPr>
        <w:spacing w:before="120" w:after="120" w:line="360" w:lineRule="auto"/>
        <w:rPr>
          <w:rFonts w:ascii="Arial" w:hAnsi="Arial" w:cs="Arial"/>
          <w:b/>
          <w:sz w:val="22"/>
          <w:szCs w:val="22"/>
        </w:rPr>
      </w:pPr>
      <w:r w:rsidRPr="00517824">
        <w:rPr>
          <w:rFonts w:ascii="Arial" w:hAnsi="Arial" w:cs="Arial"/>
          <w:b/>
          <w:sz w:val="22"/>
          <w:szCs w:val="22"/>
        </w:rPr>
        <w:t>3</w:t>
      </w:r>
      <w:r w:rsidR="00DB7470" w:rsidRPr="00517824">
        <w:rPr>
          <w:rFonts w:ascii="Arial" w:hAnsi="Arial" w:cs="Arial"/>
          <w:b/>
          <w:sz w:val="22"/>
          <w:szCs w:val="22"/>
        </w:rPr>
        <w:t>. PRINC</w:t>
      </w:r>
      <w:r w:rsidR="00DB7470">
        <w:rPr>
          <w:rFonts w:ascii="Arial" w:hAnsi="Arial" w:cs="Arial"/>
          <w:b/>
          <w:sz w:val="22"/>
          <w:szCs w:val="22"/>
        </w:rPr>
        <w:t>IPALES OBJETIVOS DEL COMPONENTE</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 xml:space="preserve">En marzo de 2019 el Gobierno de España adoptó la Estrategia de Digitalización del sector agroalimentario, forestal y del medio rural con el objetivo de facilitar, apoyar y contribuir a la transición y adaptación digital de este sector y del conjunto del medio rural. Esta estrategia, que se desarrolla a través de planes de acción, recoge tres objetivos estratégicos, </w:t>
      </w:r>
      <w:r w:rsidR="00DC41ED">
        <w:rPr>
          <w:rFonts w:ascii="Arial" w:hAnsi="Arial" w:cs="Arial"/>
          <w:sz w:val="22"/>
          <w:szCs w:val="22"/>
        </w:rPr>
        <w:t>en los que</w:t>
      </w:r>
      <w:r w:rsidRPr="00244A77">
        <w:rPr>
          <w:rFonts w:ascii="Arial" w:hAnsi="Arial" w:cs="Arial"/>
          <w:sz w:val="22"/>
          <w:szCs w:val="22"/>
        </w:rPr>
        <w:t xml:space="preserve"> se contemplan medidas concretas de actuación. Estos objetivos son los siguientes: la reducción de la brecha digital, el fomento del uso de datos y el impulso al desarrollo empresarial y a los nuevos modelos de negocio en el medio rural. Las acciones que se incluyen en este programa presupuestario están recogidas en la estrategia y dan respuesta a varios de los anteriores objetivos estratégicos. Con ellas se pretende, en esencia, impulsar la transformación y adaptación digital del sector agroalimentario y del medio rural de forma integral, en colaboración y de manera sinérgica</w:t>
      </w:r>
      <w:r w:rsidR="00DF374F">
        <w:rPr>
          <w:rFonts w:ascii="Arial" w:hAnsi="Arial" w:cs="Arial"/>
          <w:sz w:val="22"/>
          <w:szCs w:val="22"/>
        </w:rPr>
        <w:t>,</w:t>
      </w:r>
      <w:r w:rsidRPr="00244A77">
        <w:rPr>
          <w:rFonts w:ascii="Arial" w:hAnsi="Arial" w:cs="Arial"/>
          <w:sz w:val="22"/>
          <w:szCs w:val="22"/>
        </w:rPr>
        <w:t xml:space="preserve"> con otras iniciativas transversales actualmente en marcha promovidas por otros departamentos ministeriales, como la conectividad digital en el medio rural, el </w:t>
      </w:r>
      <w:proofErr w:type="spellStart"/>
      <w:r w:rsidRPr="00244A77">
        <w:rPr>
          <w:rFonts w:ascii="Arial" w:hAnsi="Arial" w:cs="Arial"/>
          <w:sz w:val="22"/>
          <w:szCs w:val="22"/>
        </w:rPr>
        <w:t>macroproyecto</w:t>
      </w:r>
      <w:proofErr w:type="spellEnd"/>
      <w:r w:rsidRPr="00244A77">
        <w:rPr>
          <w:rFonts w:ascii="Arial" w:hAnsi="Arial" w:cs="Arial"/>
          <w:sz w:val="22"/>
          <w:szCs w:val="22"/>
        </w:rPr>
        <w:t xml:space="preserve"> tractor para el sector agroalimentario, etc. </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 xml:space="preserve">Por otro lado, la ejecución de estas acciones contribuirá a la transformación tecnológica y digital del sector agroalimentario y del medio rural, vinculando de esta forma de manera sinérgica los objetivos transversales de transformación digital y la cohesión territorial que persigue el plan de recuperación y resiliencia. </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Durante la crisis causada por la pandemia del COVID-19, el sector agroalimentario se ha demostrado como un sector imprescindible para garantizar a los ciudadanos alimentos de calidad, sanos y a precios justos. En este contexto, es necesario apoyar la transformación digital del sector agroalimentario, que desempeña un papel estratégico en el conjunto de la economía y es vector para promover un desarrollo rural sostenible y equilibrado. Considerando la estructura atomizada del sector agroalimentario y de toda su cadena de valor en España, y las características de la población en el medio rural, resulta imprescindible continuar apoyando la adopción e incorporación de procesos y habilidades digitales en la actividad económica vinculada al medio rural y en todo su tejido social. La creación de puestos de trabajo de calidad en el sector agroalimentario y en la economía rural, y el desarrollo de nuevos modelos de negocio a través de las tecnologías digitales, son factores clave para hacer de estas zonas rurales un lugar de dinamización económica en un contexto post-COVID, garantizando de esta forma la cohesión social y territorial del medio rural, que representan casi el 85% del territorio nacional.</w:t>
      </w:r>
    </w:p>
    <w:p w:rsidR="00517824" w:rsidRPr="00517824"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Por tanto, las actuaciones que se incluyen en este bloque de este programa presupuestario tienen como objetivos principales los siguientes: i) apoyar la trasformación digital de las PYMES agroalimentarias; ii) el fomento del ecosistema de desarrollo agroalimentario tecnológico (“</w:t>
      </w:r>
      <w:proofErr w:type="spellStart"/>
      <w:r w:rsidRPr="00244A77">
        <w:rPr>
          <w:rFonts w:ascii="Arial" w:hAnsi="Arial" w:cs="Arial"/>
          <w:sz w:val="22"/>
          <w:szCs w:val="22"/>
        </w:rPr>
        <w:t>agrotech</w:t>
      </w:r>
      <w:proofErr w:type="spellEnd"/>
      <w:r w:rsidRPr="00244A77">
        <w:rPr>
          <w:rFonts w:ascii="Arial" w:hAnsi="Arial" w:cs="Arial"/>
          <w:sz w:val="22"/>
          <w:szCs w:val="22"/>
        </w:rPr>
        <w:t>”) ; iii) establecer un centro de referencia para el análisis y seguimiento de la digitalización del sector agroalimentario en España; y iv) fortalecer el sistema de conocimiento e innovación en la agricultura en España (sistema AKIS, por sus siglas en inglés).</w:t>
      </w:r>
    </w:p>
    <w:p w:rsidR="00517824" w:rsidRPr="00517824" w:rsidRDefault="006B3254" w:rsidP="000425EF">
      <w:pPr>
        <w:spacing w:before="120" w:after="120" w:line="360" w:lineRule="auto"/>
        <w:rPr>
          <w:rFonts w:ascii="Arial" w:hAnsi="Arial" w:cs="Arial"/>
          <w:b/>
          <w:sz w:val="22"/>
          <w:szCs w:val="22"/>
        </w:rPr>
      </w:pPr>
      <w:r>
        <w:rPr>
          <w:rFonts w:ascii="Arial" w:hAnsi="Arial" w:cs="Arial"/>
          <w:b/>
          <w:sz w:val="22"/>
          <w:szCs w:val="22"/>
        </w:rPr>
        <w:t xml:space="preserve">4. </w:t>
      </w:r>
      <w:r w:rsidR="006B696A">
        <w:rPr>
          <w:rFonts w:ascii="Arial" w:hAnsi="Arial" w:cs="Arial"/>
          <w:b/>
          <w:sz w:val="22"/>
          <w:szCs w:val="22"/>
        </w:rPr>
        <w:t>DESCRIPCIÓN DE LA INVERSIÓN</w:t>
      </w:r>
    </w:p>
    <w:p w:rsidR="00244A77" w:rsidRPr="00244A77" w:rsidRDefault="00244A77" w:rsidP="000425EF">
      <w:pPr>
        <w:spacing w:before="120" w:after="120" w:line="360" w:lineRule="auto"/>
        <w:jc w:val="both"/>
        <w:rPr>
          <w:rFonts w:ascii="Arial" w:hAnsi="Arial" w:cs="Arial"/>
          <w:sz w:val="22"/>
          <w:szCs w:val="22"/>
        </w:rPr>
      </w:pPr>
      <w:r w:rsidRPr="00244A77">
        <w:rPr>
          <w:rFonts w:ascii="Arial" w:hAnsi="Arial" w:cs="Arial"/>
          <w:sz w:val="22"/>
          <w:szCs w:val="22"/>
        </w:rPr>
        <w:t xml:space="preserve">Actuaciones a desarrollar </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 xml:space="preserve">En el marco del Plan de Recuperación y Resiliencia se propone la integración en este programa presupuestario de cuatro acciones concretas en materia de digitalización, que serán impulsadas y ejecutadas por el Ministerio de Agricultura, Pesca y Alimentación, en el marco de los planes de acción de la Estrategia de digitalización del sector agroalimentario, y que serán sinérgicas con otras actuaciones de digitalización incluidas en este plan de recuperación promovidas por otros departamentos ministeriales. </w:t>
      </w:r>
    </w:p>
    <w:p w:rsidR="00244A77" w:rsidRPr="00244A77" w:rsidRDefault="00244A77" w:rsidP="000425EF">
      <w:pPr>
        <w:spacing w:before="120" w:after="120" w:line="360" w:lineRule="auto"/>
        <w:ind w:firstLine="709"/>
        <w:jc w:val="both"/>
        <w:rPr>
          <w:rFonts w:ascii="Arial" w:hAnsi="Arial" w:cs="Arial"/>
          <w:sz w:val="22"/>
          <w:szCs w:val="22"/>
        </w:rPr>
      </w:pPr>
      <w:r w:rsidRPr="00244A77">
        <w:rPr>
          <w:rFonts w:ascii="Arial" w:hAnsi="Arial" w:cs="Arial"/>
          <w:sz w:val="22"/>
          <w:szCs w:val="22"/>
        </w:rPr>
        <w:t>Estas actuaciones serán las siguientes:</w:t>
      </w:r>
    </w:p>
    <w:p w:rsidR="00244A77" w:rsidRPr="00244A77" w:rsidRDefault="00244A77" w:rsidP="000425EF">
      <w:pPr>
        <w:pStyle w:val="Prrafodelista"/>
        <w:numPr>
          <w:ilvl w:val="0"/>
          <w:numId w:val="4"/>
        </w:numPr>
        <w:spacing w:before="120" w:after="120" w:line="360" w:lineRule="auto"/>
        <w:ind w:hanging="294"/>
        <w:contextualSpacing w:val="0"/>
        <w:jc w:val="both"/>
        <w:rPr>
          <w:rFonts w:ascii="Arial" w:hAnsi="Arial" w:cs="Arial"/>
          <w:sz w:val="22"/>
          <w:szCs w:val="22"/>
        </w:rPr>
      </w:pPr>
      <w:r w:rsidRPr="00244A77">
        <w:rPr>
          <w:rFonts w:ascii="Arial" w:hAnsi="Arial" w:cs="Arial"/>
          <w:sz w:val="22"/>
          <w:szCs w:val="22"/>
        </w:rPr>
        <w:t>Apoyo a PYMES del sector agroalimentario para el emprendimiento de base tecnológica.</w:t>
      </w:r>
    </w:p>
    <w:p w:rsidR="00244A77" w:rsidRPr="00244A77" w:rsidRDefault="00244A77" w:rsidP="000425EF">
      <w:pPr>
        <w:spacing w:before="120" w:after="120" w:line="360" w:lineRule="auto"/>
        <w:ind w:left="709"/>
        <w:jc w:val="both"/>
        <w:rPr>
          <w:rFonts w:ascii="Arial" w:hAnsi="Arial" w:cs="Arial"/>
          <w:sz w:val="22"/>
          <w:szCs w:val="22"/>
        </w:rPr>
      </w:pPr>
      <w:r w:rsidRPr="00244A77">
        <w:rPr>
          <w:rFonts w:ascii="Arial" w:hAnsi="Arial" w:cs="Arial"/>
          <w:sz w:val="22"/>
          <w:szCs w:val="22"/>
        </w:rPr>
        <w:t xml:space="preserve">Con esta inversión se pone en marcha una línea específica de emprendimiento de base tecnológica en el sector agroalimentario mediante préstamos participativos que concede la entidad pública empresarial ENISA a las PYMES agroalimentarias. Se trata de una inversión durante el periodo 2021 a 2023 a razón de 10 millones de euros anuales. Estos préstamos participativos deberán ser devueltos por las empresas beneficiarias en un plazo de nueve años. </w:t>
      </w:r>
    </w:p>
    <w:p w:rsidR="00244A77" w:rsidRPr="00244A77" w:rsidRDefault="00244A77" w:rsidP="000425EF">
      <w:pPr>
        <w:pStyle w:val="Prrafodelista"/>
        <w:numPr>
          <w:ilvl w:val="0"/>
          <w:numId w:val="4"/>
        </w:numPr>
        <w:spacing w:before="120" w:after="120" w:line="360" w:lineRule="auto"/>
        <w:contextualSpacing w:val="0"/>
        <w:jc w:val="both"/>
        <w:rPr>
          <w:rFonts w:ascii="Arial" w:hAnsi="Arial" w:cs="Arial"/>
          <w:sz w:val="22"/>
          <w:szCs w:val="22"/>
        </w:rPr>
      </w:pPr>
      <w:r w:rsidRPr="00244A77">
        <w:rPr>
          <w:rFonts w:ascii="Arial" w:hAnsi="Arial" w:cs="Arial"/>
          <w:sz w:val="22"/>
          <w:szCs w:val="22"/>
        </w:rPr>
        <w:t xml:space="preserve">Desarrollo de un </w:t>
      </w:r>
      <w:proofErr w:type="spellStart"/>
      <w:r w:rsidRPr="00244A77">
        <w:rPr>
          <w:rFonts w:ascii="Arial" w:hAnsi="Arial" w:cs="Arial"/>
          <w:sz w:val="22"/>
          <w:szCs w:val="22"/>
        </w:rPr>
        <w:t>Hub</w:t>
      </w:r>
      <w:proofErr w:type="spellEnd"/>
      <w:r w:rsidRPr="00244A77">
        <w:rPr>
          <w:rFonts w:ascii="Arial" w:hAnsi="Arial" w:cs="Arial"/>
          <w:sz w:val="22"/>
          <w:szCs w:val="22"/>
        </w:rPr>
        <w:t xml:space="preserve"> de innovación digital para empresas del sector agroalimentario español.</w:t>
      </w:r>
    </w:p>
    <w:p w:rsidR="00517824" w:rsidRDefault="00244A77" w:rsidP="000425EF">
      <w:pPr>
        <w:spacing w:before="120" w:after="120" w:line="360" w:lineRule="auto"/>
        <w:ind w:left="709"/>
        <w:jc w:val="both"/>
        <w:rPr>
          <w:rFonts w:ascii="Arial" w:hAnsi="Arial" w:cs="Arial"/>
          <w:sz w:val="22"/>
          <w:szCs w:val="22"/>
        </w:rPr>
      </w:pPr>
      <w:r w:rsidRPr="00244A77">
        <w:rPr>
          <w:rFonts w:ascii="Arial" w:hAnsi="Arial" w:cs="Arial"/>
          <w:sz w:val="22"/>
          <w:szCs w:val="22"/>
        </w:rPr>
        <w:t xml:space="preserve">Con esta inversión se creará un “Digital </w:t>
      </w:r>
      <w:proofErr w:type="spellStart"/>
      <w:r w:rsidRPr="00244A77">
        <w:rPr>
          <w:rFonts w:ascii="Arial" w:hAnsi="Arial" w:cs="Arial"/>
          <w:sz w:val="22"/>
          <w:szCs w:val="22"/>
        </w:rPr>
        <w:t>Innovation</w:t>
      </w:r>
      <w:proofErr w:type="spellEnd"/>
      <w:r w:rsidRPr="00244A77">
        <w:rPr>
          <w:rFonts w:ascii="Arial" w:hAnsi="Arial" w:cs="Arial"/>
          <w:sz w:val="22"/>
          <w:szCs w:val="22"/>
        </w:rPr>
        <w:t xml:space="preserve"> </w:t>
      </w:r>
      <w:proofErr w:type="spellStart"/>
      <w:r w:rsidRPr="00244A77">
        <w:rPr>
          <w:rFonts w:ascii="Arial" w:hAnsi="Arial" w:cs="Arial"/>
          <w:sz w:val="22"/>
          <w:szCs w:val="22"/>
        </w:rPr>
        <w:t>Hub</w:t>
      </w:r>
      <w:proofErr w:type="spellEnd"/>
      <w:r w:rsidRPr="00244A77">
        <w:rPr>
          <w:rFonts w:ascii="Arial" w:hAnsi="Arial" w:cs="Arial"/>
          <w:sz w:val="22"/>
          <w:szCs w:val="22"/>
        </w:rPr>
        <w:t xml:space="preserve">” entorno interoperable </w:t>
      </w:r>
      <w:proofErr w:type="spellStart"/>
      <w:r w:rsidRPr="00244A77">
        <w:rPr>
          <w:rFonts w:ascii="Arial" w:hAnsi="Arial" w:cs="Arial"/>
          <w:sz w:val="22"/>
          <w:szCs w:val="22"/>
        </w:rPr>
        <w:t>Fiware</w:t>
      </w:r>
      <w:proofErr w:type="spellEnd"/>
      <w:r w:rsidRPr="00244A77">
        <w:rPr>
          <w:rFonts w:ascii="Arial" w:hAnsi="Arial" w:cs="Arial"/>
          <w:sz w:val="22"/>
          <w:szCs w:val="22"/>
        </w:rPr>
        <w:t xml:space="preserve"> mediante licitación, en el que se utilizarán parte de recursos disponibles (por ejemplo, las instalaciones del Centro Nacional de Capacitación Agraria  y determinados recursos del Centro Nacional de Tecnologías del Regadío de San Fernando de Henares, Madrid, adscritas al MAPA), a cuyo acondicionamiento se procede durante 2021 por encargo a medio propio, y contratar los restantes servicios a través de un procedimiento de licitación pública. Dentro de esta inversión se ejecutarán la creación/acondicionamiento de espacios y dinamización, la creación de tres laboratorios centrados en subsectores temáticos</w:t>
      </w:r>
      <w:r w:rsidR="00DF374F">
        <w:rPr>
          <w:rFonts w:ascii="Arial" w:hAnsi="Arial" w:cs="Arial"/>
          <w:sz w:val="22"/>
          <w:szCs w:val="22"/>
        </w:rPr>
        <w:t xml:space="preserve"> o</w:t>
      </w:r>
      <w:r w:rsidR="00DF374F" w:rsidRPr="00244A77">
        <w:rPr>
          <w:rFonts w:ascii="Arial" w:hAnsi="Arial" w:cs="Arial"/>
          <w:sz w:val="22"/>
          <w:szCs w:val="22"/>
        </w:rPr>
        <w:t xml:space="preserve"> </w:t>
      </w:r>
      <w:r w:rsidRPr="00244A77">
        <w:rPr>
          <w:rFonts w:ascii="Arial" w:hAnsi="Arial" w:cs="Arial"/>
          <w:sz w:val="22"/>
          <w:szCs w:val="22"/>
        </w:rPr>
        <w:t>la creación de una plataforma virtual, entre otras acciones. El presupuesto total de esta actuación asciende a 4,6 millones de euros, de los cuales se destinan 349.905,47 euros durante el año 2021 para su puesta en marcha (adecuación de espacios).</w:t>
      </w:r>
    </w:p>
    <w:p w:rsidR="00244A77" w:rsidRPr="00244A77" w:rsidRDefault="00244A77" w:rsidP="000425EF">
      <w:pPr>
        <w:pStyle w:val="Prrafodelista"/>
        <w:numPr>
          <w:ilvl w:val="0"/>
          <w:numId w:val="4"/>
        </w:numPr>
        <w:spacing w:before="120" w:after="120" w:line="360" w:lineRule="auto"/>
        <w:contextualSpacing w:val="0"/>
        <w:jc w:val="both"/>
        <w:rPr>
          <w:rFonts w:ascii="Arial" w:hAnsi="Arial" w:cs="Arial"/>
          <w:sz w:val="22"/>
          <w:szCs w:val="22"/>
        </w:rPr>
      </w:pPr>
      <w:r w:rsidRPr="00244A77">
        <w:rPr>
          <w:rFonts w:ascii="Arial" w:hAnsi="Arial" w:cs="Arial"/>
          <w:sz w:val="22"/>
          <w:szCs w:val="22"/>
        </w:rPr>
        <w:t xml:space="preserve">Creación de un Observatorio de Digitalización del sector agroalimentario español. </w:t>
      </w:r>
    </w:p>
    <w:p w:rsidR="00244A77" w:rsidRPr="00244A77" w:rsidRDefault="00244A77" w:rsidP="000425EF">
      <w:pPr>
        <w:spacing w:before="120" w:after="120" w:line="360" w:lineRule="auto"/>
        <w:ind w:left="709"/>
        <w:jc w:val="both"/>
        <w:rPr>
          <w:rFonts w:ascii="Arial" w:hAnsi="Arial" w:cs="Arial"/>
          <w:sz w:val="22"/>
          <w:szCs w:val="22"/>
        </w:rPr>
      </w:pPr>
      <w:r w:rsidRPr="00244A77">
        <w:rPr>
          <w:rFonts w:ascii="Arial" w:hAnsi="Arial" w:cs="Arial"/>
          <w:sz w:val="22"/>
          <w:szCs w:val="22"/>
        </w:rPr>
        <w:t xml:space="preserve">Con esta inversión se financiará la creación de un Observatorio de Digitalización del sector agroalimentario, cuya fórmula jurídica se articulará a través de un convenio entre el Ministerio de Agricultura, Pesca y Alimentación y una entidad de referencia en la transición digital del sector, con experiencia y recursos en la observación de las nuevas tecnologías en el sector, tanto a nivel territorial como </w:t>
      </w:r>
      <w:proofErr w:type="spellStart"/>
      <w:r w:rsidRPr="00244A77">
        <w:rPr>
          <w:rFonts w:ascii="Arial" w:hAnsi="Arial" w:cs="Arial"/>
          <w:sz w:val="22"/>
          <w:szCs w:val="22"/>
        </w:rPr>
        <w:t>subsectorial</w:t>
      </w:r>
      <w:proofErr w:type="spellEnd"/>
      <w:r w:rsidRPr="00244A77">
        <w:rPr>
          <w:rFonts w:ascii="Arial" w:hAnsi="Arial" w:cs="Arial"/>
          <w:sz w:val="22"/>
          <w:szCs w:val="22"/>
        </w:rPr>
        <w:t xml:space="preserve">. El presupuesto de esta inversión asciende a 1 millón de euros, de los cuales 200.000 euros se destinarán al año 2021. </w:t>
      </w:r>
    </w:p>
    <w:p w:rsidR="00244A77" w:rsidRPr="00244A77" w:rsidRDefault="00244A77" w:rsidP="000425EF">
      <w:pPr>
        <w:pStyle w:val="Prrafodelista"/>
        <w:numPr>
          <w:ilvl w:val="0"/>
          <w:numId w:val="4"/>
        </w:numPr>
        <w:spacing w:before="120" w:after="120" w:line="360" w:lineRule="auto"/>
        <w:contextualSpacing w:val="0"/>
        <w:jc w:val="both"/>
        <w:rPr>
          <w:rFonts w:ascii="Arial" w:hAnsi="Arial" w:cs="Arial"/>
          <w:sz w:val="22"/>
          <w:szCs w:val="22"/>
        </w:rPr>
      </w:pPr>
      <w:r w:rsidRPr="00244A77">
        <w:rPr>
          <w:rFonts w:ascii="Arial" w:hAnsi="Arial" w:cs="Arial"/>
          <w:sz w:val="22"/>
          <w:szCs w:val="22"/>
        </w:rPr>
        <w:t xml:space="preserve">Establecimiento de una plataforma para fortalecer el sistema de conocimiento e innovación de la agricultura en España. </w:t>
      </w:r>
    </w:p>
    <w:p w:rsidR="00244A77" w:rsidRDefault="00244A77" w:rsidP="000425EF">
      <w:pPr>
        <w:spacing w:before="120" w:after="120" w:line="360" w:lineRule="auto"/>
        <w:ind w:left="709"/>
        <w:jc w:val="both"/>
        <w:rPr>
          <w:rFonts w:ascii="Arial" w:hAnsi="Arial" w:cs="Arial"/>
          <w:sz w:val="22"/>
          <w:szCs w:val="22"/>
        </w:rPr>
      </w:pPr>
      <w:r w:rsidRPr="00244A77">
        <w:rPr>
          <w:rFonts w:ascii="Arial" w:hAnsi="Arial" w:cs="Arial"/>
          <w:sz w:val="22"/>
          <w:szCs w:val="22"/>
        </w:rPr>
        <w:t>Esta inversión se utilizará para la creación y puesta en marcha de una plataforma que dé soporte al refuerzo y consolidación del papel de los asesores agrarios en los sistemas de conocimiento e innovación en la agricultura, compuesta por la correspondiente arquitectura tecnológica, la oficina de proyecto, un sistema de acreditación de asesores y dinamización de la plataforma, entre otras actividades. Para ello, se utilizará un procedimiento de licitación pública por concurrencia competitiva y la continuidad de un encargo para la ejecución del desarrollo tecnológico. Esta inversión cuenta con un presupuesto de 2,4 millones de euros, de los cuales 175.785,47 euros se destinarán al año 2021.</w:t>
      </w:r>
    </w:p>
    <w:p w:rsidR="00517824" w:rsidRPr="00517824" w:rsidRDefault="00517824" w:rsidP="000425EF">
      <w:pPr>
        <w:spacing w:before="120" w:after="120" w:line="360" w:lineRule="auto"/>
        <w:rPr>
          <w:rFonts w:ascii="Arial" w:hAnsi="Arial" w:cs="Arial"/>
          <w:b/>
          <w:sz w:val="22"/>
          <w:szCs w:val="22"/>
        </w:rPr>
      </w:pPr>
      <w:r w:rsidRPr="00517824">
        <w:rPr>
          <w:rFonts w:ascii="Arial" w:hAnsi="Arial" w:cs="Arial"/>
          <w:b/>
          <w:sz w:val="22"/>
          <w:szCs w:val="22"/>
        </w:rPr>
        <w:t xml:space="preserve">5. </w:t>
      </w:r>
      <w:r w:rsidR="006B696A" w:rsidRPr="00517824">
        <w:rPr>
          <w:rFonts w:ascii="Arial" w:hAnsi="Arial" w:cs="Arial"/>
          <w:b/>
          <w:sz w:val="22"/>
          <w:szCs w:val="22"/>
        </w:rPr>
        <w:t>COSTE DE LA INVERS</w:t>
      </w:r>
      <w:r w:rsidR="006B696A">
        <w:rPr>
          <w:rFonts w:ascii="Arial" w:hAnsi="Arial" w:cs="Arial"/>
          <w:b/>
          <w:sz w:val="22"/>
          <w:szCs w:val="22"/>
        </w:rPr>
        <w:t>IÓN Y DISTRIBUCIÓN ANUALIZADA</w:t>
      </w:r>
    </w:p>
    <w:p w:rsidR="00517824" w:rsidRPr="00DF7A0F" w:rsidRDefault="007504F9" w:rsidP="000425EF">
      <w:pPr>
        <w:spacing w:before="100"/>
        <w:ind w:left="426" w:right="141"/>
        <w:jc w:val="right"/>
        <w:rPr>
          <w:rFonts w:ascii="Arial" w:hAnsi="Arial" w:cs="Arial"/>
          <w:b/>
          <w:i/>
          <w:sz w:val="18"/>
          <w:szCs w:val="18"/>
        </w:rPr>
      </w:pPr>
      <w:r>
        <w:rPr>
          <w:rFonts w:ascii="Arial" w:hAnsi="Arial" w:cs="Arial"/>
          <w:b/>
          <w:i/>
          <w:sz w:val="18"/>
          <w:szCs w:val="18"/>
        </w:rPr>
        <w:t>(</w:t>
      </w:r>
      <w:r w:rsidR="00C410D6" w:rsidRPr="00DF7A0F">
        <w:rPr>
          <w:rFonts w:ascii="Arial" w:hAnsi="Arial" w:cs="Arial"/>
          <w:b/>
          <w:i/>
          <w:sz w:val="18"/>
          <w:szCs w:val="18"/>
        </w:rPr>
        <w:t>Miles de euros</w:t>
      </w:r>
      <w:r>
        <w:rPr>
          <w:rFonts w:ascii="Arial" w:hAnsi="Arial" w:cs="Arial"/>
          <w:b/>
          <w:i/>
          <w:sz w:val="18"/>
          <w:szCs w:val="18"/>
        </w:rPr>
        <w:t>)</w:t>
      </w:r>
    </w:p>
    <w:tbl>
      <w:tblPr>
        <w:tblStyle w:val="Tablaconcuadrcula"/>
        <w:tblW w:w="8675"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1976"/>
        <w:gridCol w:w="873"/>
        <w:gridCol w:w="833"/>
        <w:gridCol w:w="832"/>
        <w:gridCol w:w="832"/>
        <w:gridCol w:w="832"/>
        <w:gridCol w:w="833"/>
        <w:gridCol w:w="804"/>
        <w:gridCol w:w="860"/>
      </w:tblGrid>
      <w:tr w:rsidR="00517824" w:rsidRPr="003A7F31" w:rsidTr="000425EF">
        <w:trPr>
          <w:trHeight w:val="325"/>
          <w:tblHeader/>
          <w:jc w:val="center"/>
        </w:trPr>
        <w:tc>
          <w:tcPr>
            <w:tcW w:w="2141" w:type="dxa"/>
            <w:vAlign w:val="center"/>
          </w:tcPr>
          <w:p w:rsidR="00517824" w:rsidRPr="00DF7A0F" w:rsidRDefault="00517824" w:rsidP="000425EF">
            <w:pPr>
              <w:spacing w:before="60" w:after="60"/>
              <w:ind w:left="31"/>
              <w:jc w:val="center"/>
              <w:rPr>
                <w:rFonts w:ascii="Arial" w:hAnsi="Arial" w:cs="Arial"/>
                <w:b/>
                <w:sz w:val="18"/>
                <w:szCs w:val="18"/>
              </w:rPr>
            </w:pPr>
            <w:r w:rsidRPr="00DF7A0F">
              <w:rPr>
                <w:rFonts w:ascii="Arial" w:hAnsi="Arial" w:cs="Arial"/>
                <w:b/>
                <w:sz w:val="18"/>
                <w:szCs w:val="18"/>
              </w:rPr>
              <w:t>Periodificación</w:t>
            </w:r>
          </w:p>
        </w:tc>
        <w:tc>
          <w:tcPr>
            <w:tcW w:w="933" w:type="dxa"/>
            <w:vAlign w:val="center"/>
          </w:tcPr>
          <w:p w:rsidR="00517824" w:rsidRPr="00DF7A0F" w:rsidRDefault="00517824" w:rsidP="000425EF">
            <w:pPr>
              <w:spacing w:before="60" w:after="60"/>
              <w:ind w:left="-83"/>
              <w:jc w:val="center"/>
              <w:rPr>
                <w:rFonts w:ascii="Arial" w:hAnsi="Arial" w:cs="Arial"/>
                <w:b/>
                <w:sz w:val="18"/>
                <w:szCs w:val="18"/>
              </w:rPr>
            </w:pPr>
            <w:r w:rsidRPr="00DF7A0F">
              <w:rPr>
                <w:rFonts w:ascii="Arial" w:hAnsi="Arial" w:cs="Arial"/>
                <w:b/>
                <w:sz w:val="18"/>
                <w:szCs w:val="18"/>
              </w:rPr>
              <w:t>2020</w:t>
            </w:r>
          </w:p>
        </w:tc>
        <w:tc>
          <w:tcPr>
            <w:tcW w:w="889" w:type="dxa"/>
            <w:vAlign w:val="center"/>
          </w:tcPr>
          <w:p w:rsidR="00517824" w:rsidRPr="00DF7A0F" w:rsidRDefault="00517824" w:rsidP="000425EF">
            <w:pPr>
              <w:spacing w:before="60" w:after="60"/>
              <w:ind w:left="-83"/>
              <w:jc w:val="center"/>
              <w:rPr>
                <w:rFonts w:ascii="Arial" w:hAnsi="Arial" w:cs="Arial"/>
                <w:b/>
                <w:sz w:val="18"/>
                <w:szCs w:val="18"/>
              </w:rPr>
            </w:pPr>
            <w:r w:rsidRPr="00DF7A0F">
              <w:rPr>
                <w:rFonts w:ascii="Arial" w:hAnsi="Arial" w:cs="Arial"/>
                <w:b/>
                <w:sz w:val="18"/>
                <w:szCs w:val="18"/>
              </w:rPr>
              <w:t>2021</w:t>
            </w:r>
          </w:p>
        </w:tc>
        <w:tc>
          <w:tcPr>
            <w:tcW w:w="888" w:type="dxa"/>
            <w:vAlign w:val="center"/>
          </w:tcPr>
          <w:p w:rsidR="00517824" w:rsidRPr="00DF7A0F" w:rsidRDefault="00517824" w:rsidP="000425EF">
            <w:pPr>
              <w:spacing w:before="60" w:after="60"/>
              <w:ind w:left="-83"/>
              <w:jc w:val="center"/>
              <w:rPr>
                <w:rFonts w:ascii="Arial" w:hAnsi="Arial" w:cs="Arial"/>
                <w:b/>
                <w:sz w:val="18"/>
                <w:szCs w:val="18"/>
              </w:rPr>
            </w:pPr>
            <w:r w:rsidRPr="00DF7A0F">
              <w:rPr>
                <w:rFonts w:ascii="Arial" w:hAnsi="Arial" w:cs="Arial"/>
                <w:b/>
                <w:sz w:val="18"/>
                <w:szCs w:val="18"/>
              </w:rPr>
              <w:t>2022</w:t>
            </w:r>
          </w:p>
        </w:tc>
        <w:tc>
          <w:tcPr>
            <w:tcW w:w="888" w:type="dxa"/>
            <w:vAlign w:val="center"/>
          </w:tcPr>
          <w:p w:rsidR="00517824" w:rsidRPr="00DF7A0F" w:rsidRDefault="00517824" w:rsidP="000425EF">
            <w:pPr>
              <w:spacing w:before="60" w:after="60"/>
              <w:ind w:left="-83"/>
              <w:jc w:val="center"/>
              <w:rPr>
                <w:rFonts w:ascii="Arial" w:hAnsi="Arial" w:cs="Arial"/>
                <w:b/>
                <w:sz w:val="18"/>
                <w:szCs w:val="18"/>
              </w:rPr>
            </w:pPr>
            <w:r w:rsidRPr="00DF7A0F">
              <w:rPr>
                <w:rFonts w:ascii="Arial" w:hAnsi="Arial" w:cs="Arial"/>
                <w:b/>
                <w:sz w:val="18"/>
                <w:szCs w:val="18"/>
              </w:rPr>
              <w:t>2023</w:t>
            </w:r>
          </w:p>
        </w:tc>
        <w:tc>
          <w:tcPr>
            <w:tcW w:w="888" w:type="dxa"/>
            <w:vAlign w:val="center"/>
          </w:tcPr>
          <w:p w:rsidR="00517824" w:rsidRPr="00DF7A0F" w:rsidRDefault="00517824" w:rsidP="000425EF">
            <w:pPr>
              <w:spacing w:before="60" w:after="60"/>
              <w:ind w:left="-83"/>
              <w:jc w:val="center"/>
              <w:rPr>
                <w:rFonts w:ascii="Arial" w:hAnsi="Arial" w:cs="Arial"/>
                <w:b/>
                <w:sz w:val="18"/>
                <w:szCs w:val="18"/>
              </w:rPr>
            </w:pPr>
            <w:r w:rsidRPr="00DF7A0F">
              <w:rPr>
                <w:rFonts w:ascii="Arial" w:hAnsi="Arial" w:cs="Arial"/>
                <w:b/>
                <w:sz w:val="18"/>
                <w:szCs w:val="18"/>
              </w:rPr>
              <w:t>2024</w:t>
            </w:r>
          </w:p>
        </w:tc>
        <w:tc>
          <w:tcPr>
            <w:tcW w:w="889" w:type="dxa"/>
            <w:vAlign w:val="center"/>
          </w:tcPr>
          <w:p w:rsidR="00517824" w:rsidRPr="00DF7A0F" w:rsidRDefault="00517824" w:rsidP="000425EF">
            <w:pPr>
              <w:spacing w:before="60" w:after="60"/>
              <w:ind w:left="-83"/>
              <w:jc w:val="center"/>
              <w:rPr>
                <w:rFonts w:ascii="Arial" w:hAnsi="Arial" w:cs="Arial"/>
                <w:b/>
                <w:sz w:val="18"/>
                <w:szCs w:val="18"/>
              </w:rPr>
            </w:pPr>
            <w:r w:rsidRPr="00DF7A0F">
              <w:rPr>
                <w:rFonts w:ascii="Arial" w:hAnsi="Arial" w:cs="Arial"/>
                <w:b/>
                <w:sz w:val="18"/>
                <w:szCs w:val="18"/>
              </w:rPr>
              <w:t>2025</w:t>
            </w:r>
          </w:p>
        </w:tc>
        <w:tc>
          <w:tcPr>
            <w:tcW w:w="857" w:type="dxa"/>
            <w:vAlign w:val="center"/>
          </w:tcPr>
          <w:p w:rsidR="00517824" w:rsidRPr="00DF7A0F" w:rsidRDefault="00517824" w:rsidP="000425EF">
            <w:pPr>
              <w:spacing w:before="60" w:after="60"/>
              <w:ind w:left="-83"/>
              <w:jc w:val="center"/>
              <w:rPr>
                <w:rFonts w:ascii="Arial" w:hAnsi="Arial" w:cs="Arial"/>
                <w:b/>
                <w:sz w:val="18"/>
                <w:szCs w:val="18"/>
              </w:rPr>
            </w:pPr>
            <w:r w:rsidRPr="00DF7A0F">
              <w:rPr>
                <w:rFonts w:ascii="Arial" w:hAnsi="Arial" w:cs="Arial"/>
                <w:b/>
                <w:sz w:val="18"/>
                <w:szCs w:val="18"/>
              </w:rPr>
              <w:t>2026</w:t>
            </w:r>
          </w:p>
        </w:tc>
        <w:tc>
          <w:tcPr>
            <w:tcW w:w="919" w:type="dxa"/>
            <w:vAlign w:val="center"/>
          </w:tcPr>
          <w:p w:rsidR="00517824" w:rsidRPr="00DF7A0F" w:rsidRDefault="00517824" w:rsidP="000425EF">
            <w:pPr>
              <w:spacing w:before="60" w:after="60"/>
              <w:ind w:left="-83"/>
              <w:jc w:val="center"/>
              <w:rPr>
                <w:rFonts w:ascii="Arial" w:hAnsi="Arial" w:cs="Arial"/>
                <w:b/>
                <w:sz w:val="18"/>
                <w:szCs w:val="18"/>
              </w:rPr>
            </w:pPr>
            <w:r w:rsidRPr="00DF7A0F">
              <w:rPr>
                <w:rFonts w:ascii="Arial" w:hAnsi="Arial" w:cs="Arial"/>
                <w:b/>
                <w:sz w:val="18"/>
                <w:szCs w:val="18"/>
              </w:rPr>
              <w:t>Total</w:t>
            </w:r>
          </w:p>
        </w:tc>
      </w:tr>
      <w:tr w:rsidR="00517824" w:rsidRPr="003A7F31" w:rsidTr="000425EF">
        <w:trPr>
          <w:trHeight w:hRule="exact" w:val="514"/>
          <w:jc w:val="center"/>
        </w:trPr>
        <w:tc>
          <w:tcPr>
            <w:tcW w:w="2141" w:type="dxa"/>
            <w:vAlign w:val="center"/>
          </w:tcPr>
          <w:p w:rsidR="00517824" w:rsidRPr="00DF7A0F" w:rsidRDefault="00517824" w:rsidP="000425EF">
            <w:pPr>
              <w:spacing w:before="60" w:after="60"/>
              <w:ind w:left="31"/>
              <w:rPr>
                <w:rFonts w:ascii="Arial" w:hAnsi="Arial" w:cs="Arial"/>
                <w:b/>
                <w:sz w:val="18"/>
                <w:szCs w:val="18"/>
              </w:rPr>
            </w:pPr>
            <w:r w:rsidRPr="00DF7A0F">
              <w:rPr>
                <w:rFonts w:ascii="Arial" w:hAnsi="Arial" w:cs="Arial"/>
                <w:b/>
                <w:sz w:val="18"/>
                <w:szCs w:val="18"/>
              </w:rPr>
              <w:t>Coste del Mecanismo</w:t>
            </w:r>
          </w:p>
        </w:tc>
        <w:tc>
          <w:tcPr>
            <w:tcW w:w="933" w:type="dxa"/>
            <w:vAlign w:val="bottom"/>
          </w:tcPr>
          <w:p w:rsidR="00517824" w:rsidRPr="00DF7A0F" w:rsidRDefault="00517824" w:rsidP="000425EF">
            <w:pPr>
              <w:spacing w:before="60" w:after="60"/>
              <w:ind w:left="-83"/>
              <w:jc w:val="right"/>
              <w:rPr>
                <w:rFonts w:ascii="Arial" w:hAnsi="Arial" w:cs="Arial"/>
                <w:sz w:val="18"/>
                <w:szCs w:val="18"/>
              </w:rPr>
            </w:pPr>
            <w:r w:rsidRPr="00DF7A0F">
              <w:rPr>
                <w:rFonts w:ascii="Arial" w:hAnsi="Arial" w:cs="Arial"/>
                <w:sz w:val="18"/>
                <w:szCs w:val="18"/>
              </w:rPr>
              <w:fldChar w:fldCharType="begin">
                <w:ffData>
                  <w:name w:val=""/>
                  <w:enabled/>
                  <w:calcOnExit w:val="0"/>
                  <w:textInput>
                    <w:type w:val="number"/>
                  </w:textInput>
                </w:ffData>
              </w:fldChar>
            </w:r>
            <w:r w:rsidRPr="00DF7A0F">
              <w:rPr>
                <w:rFonts w:ascii="Arial" w:hAnsi="Arial" w:cs="Arial"/>
                <w:sz w:val="18"/>
                <w:szCs w:val="18"/>
              </w:rPr>
              <w:instrText xml:space="preserve"> FORMTEXT </w:instrText>
            </w:r>
            <w:r w:rsidRPr="00DF7A0F">
              <w:rPr>
                <w:rFonts w:ascii="Arial" w:hAnsi="Arial" w:cs="Arial"/>
                <w:sz w:val="18"/>
                <w:szCs w:val="18"/>
              </w:rPr>
            </w:r>
            <w:r w:rsidRPr="00DF7A0F">
              <w:rPr>
                <w:rFonts w:ascii="Arial" w:hAnsi="Arial" w:cs="Arial"/>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sz w:val="18"/>
                <w:szCs w:val="18"/>
              </w:rPr>
              <w:fldChar w:fldCharType="end"/>
            </w:r>
          </w:p>
        </w:tc>
        <w:tc>
          <w:tcPr>
            <w:tcW w:w="889" w:type="dxa"/>
            <w:vAlign w:val="bottom"/>
          </w:tcPr>
          <w:p w:rsidR="00517824" w:rsidRPr="00DF7A0F" w:rsidRDefault="003A7F31" w:rsidP="000425EF">
            <w:pPr>
              <w:spacing w:before="60" w:after="60"/>
              <w:ind w:left="-83"/>
              <w:jc w:val="right"/>
              <w:rPr>
                <w:rFonts w:ascii="Arial" w:hAnsi="Arial" w:cs="Arial"/>
                <w:noProof/>
                <w:sz w:val="18"/>
                <w:szCs w:val="18"/>
              </w:rPr>
            </w:pPr>
            <w:r w:rsidRPr="00D3459A">
              <w:rPr>
                <w:rFonts w:ascii="Arial" w:hAnsi="Arial" w:cs="Arial"/>
                <w:noProof/>
                <w:sz w:val="18"/>
                <w:szCs w:val="18"/>
              </w:rPr>
              <w:t>10.800</w:t>
            </w:r>
          </w:p>
        </w:tc>
        <w:tc>
          <w:tcPr>
            <w:tcW w:w="888" w:type="dxa"/>
            <w:vAlign w:val="bottom"/>
          </w:tcPr>
          <w:p w:rsidR="00517824" w:rsidRPr="00DF7A0F" w:rsidRDefault="003A7F31" w:rsidP="000425EF">
            <w:pPr>
              <w:spacing w:before="60" w:after="60"/>
              <w:ind w:left="-83"/>
              <w:jc w:val="right"/>
              <w:rPr>
                <w:rFonts w:ascii="Arial" w:hAnsi="Arial" w:cs="Arial"/>
                <w:noProof/>
                <w:sz w:val="18"/>
                <w:szCs w:val="18"/>
              </w:rPr>
            </w:pPr>
            <w:r w:rsidRPr="00D3459A">
              <w:rPr>
                <w:rFonts w:ascii="Arial" w:hAnsi="Arial" w:cs="Arial"/>
                <w:noProof/>
                <w:sz w:val="18"/>
                <w:szCs w:val="18"/>
              </w:rPr>
              <w:t>14.798</w:t>
            </w:r>
          </w:p>
        </w:tc>
        <w:tc>
          <w:tcPr>
            <w:tcW w:w="888" w:type="dxa"/>
            <w:vAlign w:val="bottom"/>
          </w:tcPr>
          <w:p w:rsidR="00517824" w:rsidRPr="00DF7A0F" w:rsidRDefault="003A7F31" w:rsidP="000425EF">
            <w:pPr>
              <w:spacing w:before="60" w:after="60"/>
              <w:ind w:left="-83"/>
              <w:jc w:val="right"/>
              <w:rPr>
                <w:rFonts w:ascii="Arial" w:hAnsi="Arial" w:cs="Arial"/>
                <w:noProof/>
                <w:sz w:val="18"/>
                <w:szCs w:val="18"/>
              </w:rPr>
            </w:pPr>
            <w:r w:rsidRPr="00D3459A">
              <w:rPr>
                <w:rFonts w:ascii="Arial" w:hAnsi="Arial" w:cs="Arial"/>
                <w:noProof/>
                <w:sz w:val="18"/>
                <w:szCs w:val="18"/>
              </w:rPr>
              <w:t>12.400</w:t>
            </w:r>
          </w:p>
        </w:tc>
        <w:tc>
          <w:tcPr>
            <w:tcW w:w="888"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89"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57"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919" w:type="dxa"/>
            <w:vAlign w:val="bottom"/>
          </w:tcPr>
          <w:p w:rsidR="00517824" w:rsidRPr="00DF7A0F" w:rsidRDefault="003A7F31" w:rsidP="000425EF">
            <w:pPr>
              <w:spacing w:before="60" w:after="60"/>
              <w:ind w:left="-83"/>
              <w:jc w:val="right"/>
              <w:rPr>
                <w:rFonts w:ascii="Arial" w:hAnsi="Arial" w:cs="Arial"/>
                <w:noProof/>
                <w:sz w:val="18"/>
                <w:szCs w:val="18"/>
              </w:rPr>
            </w:pPr>
            <w:r w:rsidRPr="00D3459A">
              <w:rPr>
                <w:rFonts w:ascii="Arial" w:hAnsi="Arial" w:cs="Arial"/>
                <w:noProof/>
                <w:sz w:val="18"/>
                <w:szCs w:val="18"/>
              </w:rPr>
              <w:t>38.000</w:t>
            </w:r>
          </w:p>
        </w:tc>
      </w:tr>
      <w:tr w:rsidR="00517824" w:rsidRPr="003A7F31" w:rsidTr="000425EF">
        <w:trPr>
          <w:trHeight w:hRule="exact" w:val="328"/>
          <w:jc w:val="center"/>
        </w:trPr>
        <w:tc>
          <w:tcPr>
            <w:tcW w:w="2141" w:type="dxa"/>
            <w:vAlign w:val="center"/>
          </w:tcPr>
          <w:p w:rsidR="00517824" w:rsidRPr="00DF7A0F" w:rsidRDefault="00517824" w:rsidP="000425EF">
            <w:pPr>
              <w:spacing w:before="60" w:after="60"/>
              <w:ind w:left="31"/>
              <w:rPr>
                <w:rFonts w:ascii="Arial" w:hAnsi="Arial" w:cs="Arial"/>
                <w:b/>
                <w:sz w:val="18"/>
                <w:szCs w:val="18"/>
              </w:rPr>
            </w:pPr>
            <w:r w:rsidRPr="00DF7A0F">
              <w:rPr>
                <w:rFonts w:ascii="Arial" w:hAnsi="Arial" w:cs="Arial"/>
                <w:b/>
                <w:sz w:val="18"/>
                <w:szCs w:val="18"/>
              </w:rPr>
              <w:t>Otra financiación</w:t>
            </w:r>
          </w:p>
        </w:tc>
        <w:tc>
          <w:tcPr>
            <w:tcW w:w="933"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89"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88"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88"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88"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89"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57"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919"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r>
      <w:tr w:rsidR="00517824" w:rsidRPr="003A7F31" w:rsidTr="000425EF">
        <w:trPr>
          <w:trHeight w:hRule="exact" w:val="328"/>
          <w:jc w:val="center"/>
        </w:trPr>
        <w:tc>
          <w:tcPr>
            <w:tcW w:w="2141" w:type="dxa"/>
            <w:vAlign w:val="center"/>
          </w:tcPr>
          <w:p w:rsidR="00517824" w:rsidRPr="00DF7A0F" w:rsidRDefault="00517824" w:rsidP="000425EF">
            <w:pPr>
              <w:spacing w:before="60" w:after="60"/>
              <w:ind w:left="31"/>
              <w:rPr>
                <w:rFonts w:ascii="Arial" w:hAnsi="Arial" w:cs="Arial"/>
                <w:b/>
                <w:sz w:val="18"/>
                <w:szCs w:val="18"/>
              </w:rPr>
            </w:pPr>
            <w:r w:rsidRPr="00DF7A0F">
              <w:rPr>
                <w:rFonts w:ascii="Arial" w:hAnsi="Arial" w:cs="Arial"/>
                <w:b/>
                <w:sz w:val="18"/>
                <w:szCs w:val="18"/>
              </w:rPr>
              <w:t>Total</w:t>
            </w:r>
          </w:p>
        </w:tc>
        <w:tc>
          <w:tcPr>
            <w:tcW w:w="933"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89" w:type="dxa"/>
            <w:vAlign w:val="bottom"/>
          </w:tcPr>
          <w:p w:rsidR="00517824" w:rsidRPr="00DF7A0F" w:rsidRDefault="00D41BD0" w:rsidP="000425EF">
            <w:pPr>
              <w:spacing w:before="60" w:after="60"/>
              <w:ind w:left="-83"/>
              <w:jc w:val="right"/>
              <w:rPr>
                <w:rFonts w:ascii="Arial" w:hAnsi="Arial" w:cs="Arial"/>
                <w:noProof/>
                <w:sz w:val="18"/>
                <w:szCs w:val="18"/>
              </w:rPr>
            </w:pPr>
            <w:r w:rsidRPr="00DF7A0F">
              <w:rPr>
                <w:rFonts w:ascii="Arial" w:hAnsi="Arial" w:cs="Arial"/>
                <w:noProof/>
                <w:sz w:val="18"/>
                <w:szCs w:val="18"/>
              </w:rPr>
              <w:t>10.800</w:t>
            </w:r>
          </w:p>
        </w:tc>
        <w:tc>
          <w:tcPr>
            <w:tcW w:w="888" w:type="dxa"/>
            <w:vAlign w:val="bottom"/>
          </w:tcPr>
          <w:p w:rsidR="00517824" w:rsidRPr="00DF7A0F" w:rsidRDefault="00D41BD0" w:rsidP="000425EF">
            <w:pPr>
              <w:spacing w:before="60" w:after="60"/>
              <w:ind w:left="-83"/>
              <w:jc w:val="right"/>
              <w:rPr>
                <w:rFonts w:ascii="Arial" w:hAnsi="Arial" w:cs="Arial"/>
                <w:noProof/>
                <w:sz w:val="18"/>
                <w:szCs w:val="18"/>
              </w:rPr>
            </w:pPr>
            <w:r w:rsidRPr="00DF7A0F">
              <w:rPr>
                <w:rFonts w:ascii="Arial" w:hAnsi="Arial" w:cs="Arial"/>
                <w:noProof/>
                <w:sz w:val="18"/>
                <w:szCs w:val="18"/>
              </w:rPr>
              <w:t>14.798</w:t>
            </w:r>
          </w:p>
        </w:tc>
        <w:tc>
          <w:tcPr>
            <w:tcW w:w="888" w:type="dxa"/>
            <w:vAlign w:val="bottom"/>
          </w:tcPr>
          <w:p w:rsidR="00517824" w:rsidRPr="00DF7A0F" w:rsidRDefault="00C2118B" w:rsidP="000425EF">
            <w:pPr>
              <w:spacing w:before="60" w:after="60"/>
              <w:ind w:left="-83"/>
              <w:jc w:val="right"/>
              <w:rPr>
                <w:rFonts w:ascii="Arial" w:hAnsi="Arial" w:cs="Arial"/>
                <w:noProof/>
                <w:sz w:val="18"/>
                <w:szCs w:val="18"/>
              </w:rPr>
            </w:pPr>
            <w:r w:rsidRPr="00DF7A0F">
              <w:rPr>
                <w:rFonts w:ascii="Arial" w:hAnsi="Arial" w:cs="Arial"/>
                <w:noProof/>
                <w:sz w:val="18"/>
                <w:szCs w:val="18"/>
              </w:rPr>
              <w:t>12.400</w:t>
            </w:r>
          </w:p>
        </w:tc>
        <w:tc>
          <w:tcPr>
            <w:tcW w:w="888"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89"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857" w:type="dxa"/>
            <w:vAlign w:val="bottom"/>
          </w:tcPr>
          <w:p w:rsidR="00517824" w:rsidRPr="00DF7A0F" w:rsidRDefault="00517824" w:rsidP="000425EF">
            <w:pPr>
              <w:spacing w:before="60" w:after="60"/>
              <w:ind w:left="-83"/>
              <w:jc w:val="right"/>
              <w:rPr>
                <w:rFonts w:ascii="Arial" w:hAnsi="Arial" w:cs="Arial"/>
                <w:noProof/>
                <w:sz w:val="18"/>
                <w:szCs w:val="18"/>
              </w:rPr>
            </w:pPr>
            <w:r w:rsidRPr="00DF7A0F">
              <w:rPr>
                <w:rFonts w:ascii="Arial" w:hAnsi="Arial" w:cs="Arial"/>
                <w:noProof/>
                <w:sz w:val="18"/>
                <w:szCs w:val="18"/>
              </w:rPr>
              <w:fldChar w:fldCharType="begin">
                <w:ffData>
                  <w:name w:val=""/>
                  <w:enabled/>
                  <w:calcOnExit w:val="0"/>
                  <w:textInput>
                    <w:type w:val="number"/>
                  </w:textInput>
                </w:ffData>
              </w:fldChar>
            </w:r>
            <w:r w:rsidRPr="00DF7A0F">
              <w:rPr>
                <w:rFonts w:ascii="Arial" w:hAnsi="Arial" w:cs="Arial"/>
                <w:noProof/>
                <w:sz w:val="18"/>
                <w:szCs w:val="18"/>
              </w:rPr>
              <w:instrText xml:space="preserve"> FORMTEXT </w:instrText>
            </w:r>
            <w:r w:rsidRPr="00DF7A0F">
              <w:rPr>
                <w:rFonts w:ascii="Arial" w:hAnsi="Arial" w:cs="Arial"/>
                <w:noProof/>
                <w:sz w:val="18"/>
                <w:szCs w:val="18"/>
              </w:rPr>
            </w:r>
            <w:r w:rsidRPr="00DF7A0F">
              <w:rPr>
                <w:rFonts w:ascii="Arial" w:hAnsi="Arial" w:cs="Arial"/>
                <w:noProof/>
                <w:sz w:val="18"/>
                <w:szCs w:val="18"/>
              </w:rPr>
              <w:fldChar w:fldCharType="separate"/>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t> </w:t>
            </w:r>
            <w:r w:rsidRPr="00DF7A0F">
              <w:rPr>
                <w:rFonts w:ascii="Arial" w:hAnsi="Arial" w:cs="Arial"/>
                <w:noProof/>
                <w:sz w:val="18"/>
                <w:szCs w:val="18"/>
              </w:rPr>
              <w:fldChar w:fldCharType="end"/>
            </w:r>
          </w:p>
        </w:tc>
        <w:tc>
          <w:tcPr>
            <w:tcW w:w="919" w:type="dxa"/>
            <w:vAlign w:val="bottom"/>
          </w:tcPr>
          <w:p w:rsidR="00517824" w:rsidRPr="00DF7A0F" w:rsidRDefault="00C2118B" w:rsidP="000425EF">
            <w:pPr>
              <w:spacing w:before="60" w:after="60"/>
              <w:ind w:left="-83"/>
              <w:jc w:val="right"/>
              <w:rPr>
                <w:rFonts w:ascii="Arial" w:hAnsi="Arial" w:cs="Arial"/>
                <w:noProof/>
                <w:sz w:val="18"/>
                <w:szCs w:val="18"/>
              </w:rPr>
            </w:pPr>
            <w:r w:rsidRPr="00DF7A0F">
              <w:rPr>
                <w:rFonts w:ascii="Arial" w:hAnsi="Arial" w:cs="Arial"/>
                <w:noProof/>
                <w:sz w:val="18"/>
                <w:szCs w:val="18"/>
              </w:rPr>
              <w:t>38.000</w:t>
            </w:r>
          </w:p>
        </w:tc>
      </w:tr>
    </w:tbl>
    <w:p w:rsidR="000425EF" w:rsidRDefault="000425EF">
      <w:pPr>
        <w:rPr>
          <w:rFonts w:ascii="Arial" w:hAnsi="Arial" w:cs="Arial"/>
          <w:b/>
          <w:sz w:val="22"/>
          <w:szCs w:val="22"/>
        </w:rPr>
      </w:pPr>
      <w:r>
        <w:rPr>
          <w:rFonts w:ascii="Arial" w:hAnsi="Arial" w:cs="Arial"/>
          <w:b/>
          <w:sz w:val="22"/>
          <w:szCs w:val="22"/>
        </w:rPr>
        <w:br w:type="page"/>
      </w:r>
    </w:p>
    <w:p w:rsidR="006B3254" w:rsidRDefault="00517824" w:rsidP="000425EF">
      <w:pPr>
        <w:spacing w:before="120" w:after="120" w:line="360" w:lineRule="auto"/>
        <w:rPr>
          <w:rFonts w:ascii="Arial" w:hAnsi="Arial" w:cs="Arial"/>
          <w:b/>
          <w:sz w:val="22"/>
          <w:szCs w:val="22"/>
        </w:rPr>
      </w:pPr>
      <w:r w:rsidRPr="00517824">
        <w:rPr>
          <w:rFonts w:ascii="Arial" w:hAnsi="Arial" w:cs="Arial"/>
          <w:b/>
          <w:sz w:val="22"/>
          <w:szCs w:val="22"/>
        </w:rPr>
        <w:t xml:space="preserve">6. </w:t>
      </w:r>
      <w:r w:rsidR="006B696A" w:rsidRPr="00517824">
        <w:rPr>
          <w:rFonts w:ascii="Arial" w:hAnsi="Arial" w:cs="Arial"/>
          <w:b/>
          <w:sz w:val="22"/>
          <w:szCs w:val="22"/>
        </w:rPr>
        <w:t>HI</w:t>
      </w:r>
      <w:r w:rsidR="006B696A">
        <w:rPr>
          <w:rFonts w:ascii="Arial" w:hAnsi="Arial" w:cs="Arial"/>
          <w:b/>
          <w:sz w:val="22"/>
          <w:szCs w:val="22"/>
        </w:rPr>
        <w:t>TOS Y OBJETIVOS DE LA INVERSIÓN</w:t>
      </w:r>
      <w:r w:rsidR="006B696A" w:rsidRPr="00517824">
        <w:rPr>
          <w:rFonts w:ascii="Arial" w:hAnsi="Arial" w:cs="Arial"/>
          <w:b/>
          <w:sz w:val="22"/>
          <w:szCs w:val="22"/>
        </w:rPr>
        <w:t xml:space="preserve"> </w:t>
      </w:r>
    </w:p>
    <w:p w:rsidR="00244A77" w:rsidRPr="00244A77" w:rsidRDefault="00244A77" w:rsidP="000425EF">
      <w:pPr>
        <w:spacing w:before="120" w:after="120" w:line="360" w:lineRule="auto"/>
        <w:ind w:firstLine="708"/>
        <w:rPr>
          <w:rFonts w:ascii="Arial" w:hAnsi="Arial" w:cs="Arial"/>
          <w:sz w:val="22"/>
          <w:szCs w:val="22"/>
        </w:rPr>
      </w:pPr>
      <w:r w:rsidRPr="00244A77">
        <w:rPr>
          <w:rFonts w:ascii="Arial" w:hAnsi="Arial" w:cs="Arial"/>
          <w:sz w:val="22"/>
          <w:szCs w:val="22"/>
        </w:rPr>
        <w:t>Los indicadores de seguimiento de este programa presupuestario coinciden con los establecidos en el Plan de Recuperación, Transformación y Resiliencia de la economía española, para estas inversiones financiadas con el Mecanismo de Recuperación y Resiliencia de la UE.</w:t>
      </w:r>
    </w:p>
    <w:p w:rsidR="00F70903"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 xml:space="preserve">Así, para el apoyo a las PYMES agroalimentarias a través de préstamos participativos se propone como indicador el número de pequeñas y medianas empresas que acceden a la financiación pública a través de este esquema financiero. </w:t>
      </w:r>
    </w:p>
    <w:p w:rsidR="007B5A6B" w:rsidRDefault="00F70903" w:rsidP="000425EF">
      <w:pPr>
        <w:spacing w:before="120" w:after="120" w:line="360" w:lineRule="auto"/>
        <w:ind w:firstLine="708"/>
        <w:jc w:val="both"/>
        <w:rPr>
          <w:rFonts w:ascii="Arial" w:hAnsi="Arial" w:cs="Arial"/>
          <w:sz w:val="22"/>
          <w:szCs w:val="22"/>
        </w:rPr>
      </w:pPr>
      <w:r>
        <w:rPr>
          <w:rFonts w:ascii="Arial" w:hAnsi="Arial" w:cs="Arial"/>
          <w:sz w:val="22"/>
          <w:szCs w:val="22"/>
        </w:rPr>
        <w:t>O</w:t>
      </w:r>
      <w:r w:rsidR="007B5A6B" w:rsidRPr="00F70903">
        <w:rPr>
          <w:rFonts w:ascii="Arial" w:hAnsi="Arial" w:cs="Arial"/>
          <w:sz w:val="22"/>
          <w:szCs w:val="22"/>
        </w:rPr>
        <w:t>bjetivo</w:t>
      </w:r>
      <w:r w:rsidR="00E92D6C">
        <w:rPr>
          <w:rFonts w:ascii="Arial" w:hAnsi="Arial" w:cs="Arial"/>
          <w:sz w:val="22"/>
          <w:szCs w:val="22"/>
        </w:rPr>
        <w:t xml:space="preserve">: </w:t>
      </w:r>
      <w:r w:rsidR="007B5A6B" w:rsidRPr="00F70903">
        <w:rPr>
          <w:rFonts w:ascii="Arial" w:hAnsi="Arial" w:cs="Arial"/>
          <w:sz w:val="22"/>
          <w:szCs w:val="22"/>
        </w:rPr>
        <w:t>60 PYMES apoyadas medi</w:t>
      </w:r>
      <w:r w:rsidR="001F64BF" w:rsidRPr="00F70903">
        <w:rPr>
          <w:rFonts w:ascii="Arial" w:hAnsi="Arial" w:cs="Arial"/>
          <w:sz w:val="22"/>
          <w:szCs w:val="22"/>
        </w:rPr>
        <w:t>ante esta línea de financiación</w:t>
      </w:r>
      <w:r w:rsidR="00E92D6C">
        <w:rPr>
          <w:rFonts w:ascii="Arial" w:hAnsi="Arial" w:cs="Arial"/>
          <w:sz w:val="22"/>
          <w:szCs w:val="22"/>
        </w:rPr>
        <w:t xml:space="preserve"> de ENISA</w:t>
      </w:r>
      <w:r w:rsidR="001F64BF" w:rsidRPr="00F70903">
        <w:rPr>
          <w:rFonts w:ascii="Arial" w:hAnsi="Arial" w:cs="Arial"/>
          <w:sz w:val="22"/>
          <w:szCs w:val="22"/>
        </w:rPr>
        <w:t xml:space="preserve"> </w:t>
      </w:r>
      <w:r>
        <w:rPr>
          <w:rFonts w:ascii="Arial" w:hAnsi="Arial" w:cs="Arial"/>
          <w:sz w:val="22"/>
          <w:szCs w:val="22"/>
        </w:rPr>
        <w:t>en el cuarto trimestre</w:t>
      </w:r>
      <w:r w:rsidR="001F64BF" w:rsidRPr="00F70903">
        <w:rPr>
          <w:rFonts w:ascii="Arial" w:hAnsi="Arial" w:cs="Arial"/>
          <w:sz w:val="22"/>
          <w:szCs w:val="22"/>
        </w:rPr>
        <w:t xml:space="preserve"> de 2023.</w:t>
      </w:r>
    </w:p>
    <w:p w:rsidR="00F70903" w:rsidRPr="00F70903" w:rsidRDefault="00F70903" w:rsidP="000425EF">
      <w:pPr>
        <w:spacing w:before="120" w:after="120" w:line="360" w:lineRule="auto"/>
        <w:ind w:firstLine="708"/>
        <w:jc w:val="both"/>
        <w:rPr>
          <w:rFonts w:ascii="Arial" w:hAnsi="Arial" w:cs="Arial"/>
          <w:sz w:val="22"/>
          <w:szCs w:val="22"/>
        </w:rPr>
      </w:pPr>
      <w:r>
        <w:rPr>
          <w:rFonts w:ascii="Arial" w:hAnsi="Arial" w:cs="Arial"/>
          <w:sz w:val="22"/>
          <w:szCs w:val="22"/>
        </w:rPr>
        <w:t xml:space="preserve">Objetivo: Tres convenios </w:t>
      </w:r>
      <w:r w:rsidRPr="00F70903">
        <w:rPr>
          <w:rFonts w:ascii="Arial" w:hAnsi="Arial" w:cs="Arial"/>
          <w:sz w:val="22"/>
          <w:szCs w:val="22"/>
        </w:rPr>
        <w:t xml:space="preserve">anuales </w:t>
      </w:r>
      <w:r w:rsidR="00E92D6C">
        <w:rPr>
          <w:rFonts w:ascii="Arial" w:hAnsi="Arial" w:cs="Arial"/>
          <w:sz w:val="22"/>
          <w:szCs w:val="22"/>
        </w:rPr>
        <w:t>MAPA/</w:t>
      </w:r>
      <w:r w:rsidRPr="00F70903">
        <w:rPr>
          <w:rFonts w:ascii="Arial" w:hAnsi="Arial" w:cs="Arial"/>
          <w:sz w:val="22"/>
          <w:szCs w:val="22"/>
        </w:rPr>
        <w:t>ENISA</w:t>
      </w:r>
      <w:r w:rsidR="00E92D6C">
        <w:rPr>
          <w:rFonts w:ascii="Arial" w:hAnsi="Arial" w:cs="Arial"/>
          <w:sz w:val="22"/>
          <w:szCs w:val="22"/>
        </w:rPr>
        <w:t xml:space="preserve"> de 10M€. Límite: </w:t>
      </w:r>
      <w:r>
        <w:rPr>
          <w:rFonts w:ascii="Arial" w:hAnsi="Arial" w:cs="Arial"/>
          <w:sz w:val="22"/>
          <w:szCs w:val="22"/>
        </w:rPr>
        <w:t xml:space="preserve"> segundo trimestre </w:t>
      </w:r>
      <w:r w:rsidR="006B3254">
        <w:rPr>
          <w:rFonts w:ascii="Arial" w:hAnsi="Arial" w:cs="Arial"/>
          <w:sz w:val="22"/>
          <w:szCs w:val="22"/>
        </w:rPr>
        <w:t xml:space="preserve">de </w:t>
      </w:r>
      <w:r w:rsidR="006B3254" w:rsidRPr="00F70903">
        <w:rPr>
          <w:rFonts w:ascii="Arial" w:hAnsi="Arial" w:cs="Arial"/>
          <w:sz w:val="22"/>
          <w:szCs w:val="22"/>
        </w:rPr>
        <w:t>2023</w:t>
      </w:r>
      <w:r w:rsidRPr="00F70903">
        <w:rPr>
          <w:rFonts w:ascii="Arial" w:hAnsi="Arial" w:cs="Arial"/>
          <w:sz w:val="22"/>
          <w:szCs w:val="22"/>
        </w:rPr>
        <w:t>.</w:t>
      </w:r>
    </w:p>
    <w:p w:rsidR="00F70903" w:rsidRPr="00F70903" w:rsidRDefault="00F70903" w:rsidP="000425EF">
      <w:pPr>
        <w:spacing w:before="120" w:after="120" w:line="360" w:lineRule="auto"/>
        <w:jc w:val="both"/>
        <w:rPr>
          <w:rFonts w:ascii="Arial" w:hAnsi="Arial" w:cs="Arial"/>
          <w:sz w:val="22"/>
          <w:szCs w:val="22"/>
        </w:rPr>
      </w:pPr>
      <w:r>
        <w:rPr>
          <w:rFonts w:ascii="Arial" w:hAnsi="Arial" w:cs="Arial"/>
          <w:sz w:val="22"/>
          <w:szCs w:val="22"/>
        </w:rPr>
        <w:t>AÑO 2022</w:t>
      </w:r>
    </w:p>
    <w:p w:rsid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Como meta o “</w:t>
      </w:r>
      <w:r w:rsidRPr="00244A77">
        <w:rPr>
          <w:rFonts w:ascii="Arial" w:hAnsi="Arial" w:cs="Arial"/>
          <w:i/>
          <w:sz w:val="22"/>
          <w:szCs w:val="22"/>
        </w:rPr>
        <w:t>target</w:t>
      </w:r>
      <w:r w:rsidRPr="00244A77">
        <w:rPr>
          <w:rFonts w:ascii="Arial" w:hAnsi="Arial" w:cs="Arial"/>
          <w:sz w:val="22"/>
          <w:szCs w:val="22"/>
        </w:rPr>
        <w:t xml:space="preserve">” </w:t>
      </w:r>
      <w:r w:rsidR="001F64BF">
        <w:rPr>
          <w:rFonts w:ascii="Arial" w:hAnsi="Arial" w:cs="Arial"/>
          <w:sz w:val="22"/>
          <w:szCs w:val="22"/>
        </w:rPr>
        <w:t>p</w:t>
      </w:r>
      <w:r w:rsidRPr="00244A77">
        <w:rPr>
          <w:rFonts w:ascii="Arial" w:hAnsi="Arial" w:cs="Arial"/>
          <w:sz w:val="22"/>
          <w:szCs w:val="22"/>
        </w:rPr>
        <w:t>a</w:t>
      </w:r>
      <w:r w:rsidR="001F64BF">
        <w:rPr>
          <w:rFonts w:ascii="Arial" w:hAnsi="Arial" w:cs="Arial"/>
          <w:sz w:val="22"/>
          <w:szCs w:val="22"/>
        </w:rPr>
        <w:t>ra</w:t>
      </w:r>
      <w:r w:rsidRPr="00244A77">
        <w:rPr>
          <w:rFonts w:ascii="Arial" w:hAnsi="Arial" w:cs="Arial"/>
          <w:sz w:val="22"/>
          <w:szCs w:val="22"/>
        </w:rPr>
        <w:t xml:space="preserve"> finales de 2022 </w:t>
      </w:r>
      <w:r w:rsidR="007B5A6B" w:rsidRPr="007B5A6B">
        <w:rPr>
          <w:rFonts w:ascii="Arial" w:hAnsi="Arial" w:cs="Arial"/>
          <w:sz w:val="22"/>
          <w:szCs w:val="22"/>
        </w:rPr>
        <w:t xml:space="preserve">se considera que </w:t>
      </w:r>
      <w:r w:rsidRPr="00244A77">
        <w:rPr>
          <w:rFonts w:ascii="Arial" w:hAnsi="Arial" w:cs="Arial"/>
          <w:sz w:val="22"/>
          <w:szCs w:val="22"/>
        </w:rPr>
        <w:t>al menos 20 de estas entidades deben haber recibido este apoyo público.</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 xml:space="preserve">Para el desarrollo de un </w:t>
      </w:r>
      <w:proofErr w:type="spellStart"/>
      <w:r w:rsidRPr="00244A77">
        <w:rPr>
          <w:rFonts w:ascii="Arial" w:hAnsi="Arial" w:cs="Arial"/>
          <w:i/>
          <w:sz w:val="22"/>
          <w:szCs w:val="22"/>
        </w:rPr>
        <w:t>hub</w:t>
      </w:r>
      <w:proofErr w:type="spellEnd"/>
      <w:r w:rsidRPr="00244A77">
        <w:rPr>
          <w:rFonts w:ascii="Arial" w:hAnsi="Arial" w:cs="Arial"/>
          <w:sz w:val="22"/>
          <w:szCs w:val="22"/>
        </w:rPr>
        <w:t xml:space="preserve"> de innovación digital, se considera adecuado como indicador el número de entidades, empresas u organizaciones que reciben los servicios de innovación de este </w:t>
      </w:r>
      <w:proofErr w:type="spellStart"/>
      <w:r w:rsidRPr="00244A77">
        <w:rPr>
          <w:rFonts w:ascii="Arial" w:hAnsi="Arial" w:cs="Arial"/>
          <w:i/>
          <w:sz w:val="22"/>
          <w:szCs w:val="22"/>
        </w:rPr>
        <w:t>hub</w:t>
      </w:r>
      <w:proofErr w:type="spellEnd"/>
      <w:r w:rsidRPr="00244A77">
        <w:rPr>
          <w:rFonts w:ascii="Arial" w:hAnsi="Arial" w:cs="Arial"/>
          <w:sz w:val="22"/>
          <w:szCs w:val="22"/>
        </w:rPr>
        <w:t xml:space="preserve"> de innovación digital. Para ello, se propone como meta un número de 40 de estas entidades a finales de 2022. </w:t>
      </w:r>
    </w:p>
    <w:p w:rsidR="00244A77" w:rsidRP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En relación con la inversión vinculada al observatorio de digitalización del sector agroalimentario español, se adopta como indicador el número de informes, análisis y estudios desarrollados en el marco de las actividades de este observatorio. Como meta se considera un número de dos de estos estudios para antes de que finalice el año 2022.</w:t>
      </w:r>
    </w:p>
    <w:p w:rsidR="00244A77" w:rsidRDefault="00244A77" w:rsidP="000425EF">
      <w:pPr>
        <w:spacing w:before="120" w:after="120" w:line="360" w:lineRule="auto"/>
        <w:ind w:firstLine="708"/>
        <w:jc w:val="both"/>
        <w:rPr>
          <w:rFonts w:ascii="Arial" w:hAnsi="Arial" w:cs="Arial"/>
          <w:sz w:val="22"/>
          <w:szCs w:val="22"/>
        </w:rPr>
      </w:pPr>
      <w:r w:rsidRPr="00244A77">
        <w:rPr>
          <w:rFonts w:ascii="Arial" w:hAnsi="Arial" w:cs="Arial"/>
          <w:sz w:val="22"/>
          <w:szCs w:val="22"/>
        </w:rPr>
        <w:t xml:space="preserve">Por último, respecto a la plataforma de asesores agroalimentarios, se considera como indicador el número de asesores registrados en la plataforma de nueva creación. La meta a alcanzar sería, en este caso, un número de 300 a finales del año 2023, y al menos 100 en 2022. </w:t>
      </w:r>
    </w:p>
    <w:p w:rsidR="000425EF" w:rsidRDefault="000425EF">
      <w:pPr>
        <w:rPr>
          <w:rFonts w:ascii="Arial" w:hAnsi="Arial" w:cs="Arial"/>
          <w:sz w:val="22"/>
          <w:szCs w:val="22"/>
        </w:rPr>
      </w:pPr>
      <w:r>
        <w:rPr>
          <w:rFonts w:ascii="Arial" w:hAnsi="Arial" w:cs="Arial"/>
          <w:sz w:val="22"/>
          <w:szCs w:val="22"/>
        </w:rPr>
        <w:br w:type="page"/>
      </w:r>
    </w:p>
    <w:p w:rsidR="00244A77" w:rsidRDefault="000425EF" w:rsidP="000425EF">
      <w:pPr>
        <w:spacing w:before="120" w:after="120" w:line="360" w:lineRule="exact"/>
        <w:jc w:val="both"/>
        <w:rPr>
          <w:rFonts w:ascii="Arial" w:hAnsi="Arial" w:cs="Arial"/>
          <w:b/>
          <w:sz w:val="22"/>
          <w:szCs w:val="22"/>
          <w:lang w:val="es-ES"/>
        </w:rPr>
      </w:pPr>
      <w:r>
        <w:rPr>
          <w:rFonts w:ascii="Arial" w:hAnsi="Arial" w:cs="Arial"/>
          <w:b/>
          <w:sz w:val="22"/>
          <w:szCs w:val="22"/>
          <w:lang w:val="es-ES"/>
        </w:rPr>
        <w:t xml:space="preserve">1. </w:t>
      </w:r>
      <w:r w:rsidR="00244A77" w:rsidRPr="00244A77">
        <w:rPr>
          <w:rFonts w:ascii="Arial" w:hAnsi="Arial" w:cs="Arial"/>
          <w:b/>
          <w:sz w:val="22"/>
          <w:szCs w:val="22"/>
          <w:lang w:val="es-ES"/>
        </w:rPr>
        <w:t>Apoyo a las PYMES agroalimentarias a través de préstamos participativos</w:t>
      </w:r>
    </w:p>
    <w:tbl>
      <w:tblPr>
        <w:tblW w:w="8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5273"/>
        <w:gridCol w:w="1701"/>
        <w:gridCol w:w="1701"/>
      </w:tblGrid>
      <w:tr w:rsidR="00113837" w:rsidRPr="003F1265" w:rsidTr="00113837">
        <w:trPr>
          <w:trHeight w:val="801"/>
        </w:trPr>
        <w:tc>
          <w:tcPr>
            <w:tcW w:w="5273" w:type="dxa"/>
            <w:tcBorders>
              <w:bottom w:val="single" w:sz="12" w:space="0" w:color="auto"/>
            </w:tcBorders>
            <w:shd w:val="clear" w:color="auto" w:fill="auto"/>
            <w:vAlign w:val="center"/>
            <w:hideMark/>
          </w:tcPr>
          <w:p w:rsidR="00113837" w:rsidRPr="003F1265" w:rsidRDefault="00113837" w:rsidP="00B727E0">
            <w:pPr>
              <w:spacing w:before="60" w:after="60"/>
              <w:jc w:val="center"/>
              <w:rPr>
                <w:rFonts w:ascii="Arial" w:hAnsi="Arial" w:cs="Arial"/>
                <w:b/>
                <w:bCs/>
                <w:sz w:val="22"/>
                <w:szCs w:val="22"/>
              </w:rPr>
            </w:pPr>
            <w:r w:rsidRPr="003F1265">
              <w:rPr>
                <w:rFonts w:ascii="Arial" w:hAnsi="Arial" w:cs="Arial"/>
                <w:b/>
                <w:bCs/>
                <w:sz w:val="22"/>
                <w:szCs w:val="22"/>
              </w:rPr>
              <w:t>INDICADORES</w:t>
            </w:r>
          </w:p>
        </w:tc>
        <w:tc>
          <w:tcPr>
            <w:tcW w:w="1701" w:type="dxa"/>
            <w:shd w:val="clear" w:color="auto" w:fill="auto"/>
            <w:vAlign w:val="center"/>
            <w:hideMark/>
          </w:tcPr>
          <w:p w:rsidR="00113837" w:rsidRPr="003F1265" w:rsidRDefault="00113837" w:rsidP="00B727E0">
            <w:pPr>
              <w:spacing w:before="60" w:after="60"/>
              <w:jc w:val="center"/>
              <w:rPr>
                <w:rFonts w:ascii="Arial" w:hAnsi="Arial" w:cs="Arial"/>
                <w:b/>
                <w:bCs/>
                <w:sz w:val="22"/>
                <w:szCs w:val="22"/>
              </w:rPr>
            </w:pPr>
            <w:r w:rsidRPr="003F1265">
              <w:rPr>
                <w:rFonts w:ascii="Arial" w:hAnsi="Arial" w:cs="Arial"/>
                <w:b/>
                <w:bCs/>
                <w:sz w:val="22"/>
                <w:szCs w:val="22"/>
              </w:rPr>
              <w:t>2021</w:t>
            </w:r>
          </w:p>
        </w:tc>
        <w:tc>
          <w:tcPr>
            <w:tcW w:w="1701" w:type="dxa"/>
            <w:shd w:val="clear" w:color="auto" w:fill="auto"/>
            <w:vAlign w:val="center"/>
            <w:hideMark/>
          </w:tcPr>
          <w:p w:rsidR="00113837" w:rsidRPr="003F1265" w:rsidRDefault="00113837" w:rsidP="00B727E0">
            <w:pPr>
              <w:spacing w:before="60" w:after="60"/>
              <w:jc w:val="center"/>
              <w:rPr>
                <w:rFonts w:ascii="Arial" w:hAnsi="Arial" w:cs="Arial"/>
                <w:b/>
                <w:bCs/>
                <w:sz w:val="22"/>
                <w:szCs w:val="22"/>
              </w:rPr>
            </w:pPr>
            <w:r w:rsidRPr="003F1265">
              <w:rPr>
                <w:rFonts w:ascii="Arial" w:hAnsi="Arial" w:cs="Arial"/>
                <w:b/>
                <w:bCs/>
                <w:sz w:val="22"/>
                <w:szCs w:val="22"/>
              </w:rPr>
              <w:t>2022</w:t>
            </w:r>
          </w:p>
          <w:p w:rsidR="00113837" w:rsidRPr="003F1265" w:rsidRDefault="00113837" w:rsidP="00B727E0">
            <w:pPr>
              <w:spacing w:before="60" w:after="60"/>
              <w:jc w:val="center"/>
              <w:rPr>
                <w:rFonts w:ascii="Arial" w:hAnsi="Arial" w:cs="Arial"/>
                <w:b/>
                <w:bCs/>
                <w:sz w:val="22"/>
                <w:szCs w:val="22"/>
              </w:rPr>
            </w:pPr>
            <w:r w:rsidRPr="003F1265">
              <w:rPr>
                <w:rFonts w:ascii="Arial" w:hAnsi="Arial" w:cs="Arial"/>
                <w:b/>
                <w:bCs/>
                <w:sz w:val="22"/>
                <w:szCs w:val="22"/>
              </w:rPr>
              <w:t>Estimado</w:t>
            </w:r>
          </w:p>
        </w:tc>
      </w:tr>
      <w:tr w:rsidR="00244A77" w:rsidRPr="003F1265" w:rsidTr="00113837">
        <w:trPr>
          <w:trHeight w:val="255"/>
        </w:trPr>
        <w:tc>
          <w:tcPr>
            <w:tcW w:w="5273" w:type="dxa"/>
            <w:tcBorders>
              <w:bottom w:val="nil"/>
            </w:tcBorders>
            <w:shd w:val="clear" w:color="auto" w:fill="auto"/>
            <w:vAlign w:val="center"/>
            <w:hideMark/>
          </w:tcPr>
          <w:p w:rsidR="00244A77" w:rsidRPr="00E35900" w:rsidRDefault="00244A77" w:rsidP="00B727E0">
            <w:pPr>
              <w:spacing w:before="60" w:after="60"/>
              <w:jc w:val="both"/>
              <w:rPr>
                <w:rFonts w:ascii="Arial" w:hAnsi="Arial" w:cs="Arial"/>
                <w:b/>
                <w:bCs/>
              </w:rPr>
            </w:pPr>
            <w:r w:rsidRPr="00E35900">
              <w:rPr>
                <w:rFonts w:ascii="Arial" w:hAnsi="Arial" w:cs="Arial"/>
                <w:b/>
                <w:bCs/>
              </w:rPr>
              <w:t>De resultados</w:t>
            </w:r>
          </w:p>
        </w:tc>
        <w:tc>
          <w:tcPr>
            <w:tcW w:w="1701" w:type="dxa"/>
            <w:vMerge w:val="restart"/>
            <w:shd w:val="clear" w:color="auto" w:fill="auto"/>
            <w:vAlign w:val="bottom"/>
            <w:hideMark/>
          </w:tcPr>
          <w:p w:rsidR="00244A77" w:rsidRPr="00E35900" w:rsidRDefault="00244A77" w:rsidP="00B727E0">
            <w:pPr>
              <w:spacing w:before="60" w:after="60"/>
              <w:jc w:val="right"/>
              <w:rPr>
                <w:rFonts w:ascii="Arial" w:hAnsi="Arial" w:cs="Arial"/>
              </w:rPr>
            </w:pPr>
            <w:r w:rsidRPr="00E35900">
              <w:rPr>
                <w:rFonts w:ascii="Arial" w:hAnsi="Arial" w:cs="Arial"/>
              </w:rPr>
              <w:t>(*)</w:t>
            </w:r>
          </w:p>
        </w:tc>
        <w:tc>
          <w:tcPr>
            <w:tcW w:w="1701" w:type="dxa"/>
            <w:vMerge w:val="restart"/>
            <w:shd w:val="clear" w:color="auto" w:fill="auto"/>
            <w:vAlign w:val="bottom"/>
            <w:hideMark/>
          </w:tcPr>
          <w:p w:rsidR="00244A77" w:rsidRPr="00E35900" w:rsidRDefault="00244A77" w:rsidP="00B727E0">
            <w:pPr>
              <w:spacing w:before="60" w:after="60"/>
              <w:jc w:val="right"/>
              <w:rPr>
                <w:rFonts w:ascii="Arial" w:hAnsi="Arial" w:cs="Arial"/>
              </w:rPr>
            </w:pPr>
            <w:r w:rsidRPr="00E35900">
              <w:rPr>
                <w:rFonts w:ascii="Arial" w:hAnsi="Arial" w:cs="Arial"/>
              </w:rPr>
              <w:t>20</w:t>
            </w:r>
          </w:p>
        </w:tc>
      </w:tr>
      <w:tr w:rsidR="00244A77" w:rsidRPr="003F1265" w:rsidTr="00113837">
        <w:trPr>
          <w:trHeight w:val="401"/>
        </w:trPr>
        <w:tc>
          <w:tcPr>
            <w:tcW w:w="5273" w:type="dxa"/>
            <w:tcBorders>
              <w:top w:val="nil"/>
            </w:tcBorders>
            <w:shd w:val="clear" w:color="auto" w:fill="auto"/>
            <w:vAlign w:val="center"/>
            <w:hideMark/>
          </w:tcPr>
          <w:p w:rsidR="00244A77" w:rsidRPr="00E35900" w:rsidRDefault="00244A77">
            <w:pPr>
              <w:spacing w:before="60" w:after="60"/>
              <w:jc w:val="both"/>
              <w:rPr>
                <w:rFonts w:ascii="Arial" w:hAnsi="Arial" w:cs="Arial"/>
              </w:rPr>
            </w:pPr>
            <w:r w:rsidRPr="00E35900">
              <w:rPr>
                <w:rFonts w:ascii="Arial" w:hAnsi="Arial" w:cs="Arial"/>
              </w:rPr>
              <w:t xml:space="preserve">Nº de PYMES del sector agroalimentario que han recibido </w:t>
            </w:r>
            <w:r w:rsidR="00DF374F" w:rsidRPr="00E35900">
              <w:rPr>
                <w:rFonts w:ascii="Arial" w:hAnsi="Arial" w:cs="Arial"/>
              </w:rPr>
              <w:t>pr</w:t>
            </w:r>
            <w:r w:rsidR="00DF374F">
              <w:rPr>
                <w:rFonts w:ascii="Arial" w:hAnsi="Arial" w:cs="Arial"/>
              </w:rPr>
              <w:t>é</w:t>
            </w:r>
            <w:r w:rsidR="00DF374F" w:rsidRPr="00E35900">
              <w:rPr>
                <w:rFonts w:ascii="Arial" w:hAnsi="Arial" w:cs="Arial"/>
              </w:rPr>
              <w:t>stamos</w:t>
            </w:r>
          </w:p>
        </w:tc>
        <w:tc>
          <w:tcPr>
            <w:tcW w:w="1701" w:type="dxa"/>
            <w:vMerge/>
            <w:vAlign w:val="center"/>
            <w:hideMark/>
          </w:tcPr>
          <w:p w:rsidR="00244A77" w:rsidRPr="003F1265" w:rsidRDefault="00244A77" w:rsidP="00B727E0">
            <w:pPr>
              <w:spacing w:before="60" w:after="60"/>
              <w:jc w:val="both"/>
              <w:rPr>
                <w:rFonts w:ascii="Arial" w:hAnsi="Arial" w:cs="Arial"/>
                <w:sz w:val="16"/>
                <w:szCs w:val="16"/>
              </w:rPr>
            </w:pPr>
          </w:p>
        </w:tc>
        <w:tc>
          <w:tcPr>
            <w:tcW w:w="1701" w:type="dxa"/>
            <w:vMerge/>
            <w:vAlign w:val="center"/>
            <w:hideMark/>
          </w:tcPr>
          <w:p w:rsidR="00244A77" w:rsidRPr="003F1265" w:rsidRDefault="00244A77" w:rsidP="00B727E0">
            <w:pPr>
              <w:spacing w:before="60" w:after="60"/>
              <w:jc w:val="both"/>
              <w:rPr>
                <w:rFonts w:ascii="Arial" w:hAnsi="Arial" w:cs="Arial"/>
                <w:sz w:val="16"/>
                <w:szCs w:val="16"/>
              </w:rPr>
            </w:pPr>
          </w:p>
        </w:tc>
      </w:tr>
    </w:tbl>
    <w:p w:rsidR="003F1265" w:rsidRPr="000425EF" w:rsidRDefault="00244A77" w:rsidP="00113837">
      <w:pPr>
        <w:spacing w:after="60"/>
        <w:jc w:val="both"/>
        <w:rPr>
          <w:rFonts w:ascii="Arial" w:hAnsi="Arial" w:cs="Arial"/>
          <w:lang w:val="es-ES"/>
        </w:rPr>
      </w:pPr>
      <w:r w:rsidRPr="000425EF">
        <w:rPr>
          <w:rFonts w:ascii="Arial" w:hAnsi="Arial" w:cs="Arial"/>
          <w:lang w:val="es-ES"/>
        </w:rPr>
        <w:t xml:space="preserve">(*) Durante la anualidad 2021 comenzarán los trabajos para poner en marcha estas inversiones dentro del Plan de Recuperación, Transformación y Resiliencia de la Economía Española. </w:t>
      </w:r>
    </w:p>
    <w:p w:rsidR="00244A77" w:rsidRPr="00244A77" w:rsidRDefault="00B727E0" w:rsidP="00B727E0">
      <w:pPr>
        <w:spacing w:before="120" w:after="120" w:line="360" w:lineRule="exact"/>
        <w:jc w:val="both"/>
        <w:rPr>
          <w:rFonts w:ascii="Arial" w:hAnsi="Arial" w:cs="Arial"/>
          <w:b/>
          <w:sz w:val="22"/>
          <w:szCs w:val="22"/>
          <w:lang w:val="es-ES"/>
        </w:rPr>
      </w:pPr>
      <w:r>
        <w:rPr>
          <w:rFonts w:ascii="Arial" w:hAnsi="Arial" w:cs="Arial"/>
          <w:b/>
          <w:sz w:val="22"/>
          <w:szCs w:val="22"/>
          <w:lang w:val="es-ES"/>
        </w:rPr>
        <w:t xml:space="preserve">2. </w:t>
      </w:r>
      <w:r w:rsidR="00244A77" w:rsidRPr="00244A77">
        <w:rPr>
          <w:rFonts w:ascii="Arial" w:hAnsi="Arial" w:cs="Arial"/>
          <w:b/>
          <w:sz w:val="22"/>
          <w:szCs w:val="22"/>
          <w:lang w:val="es-ES"/>
        </w:rPr>
        <w:t xml:space="preserve">Desarrollo de un </w:t>
      </w:r>
      <w:proofErr w:type="spellStart"/>
      <w:r w:rsidR="00244A77" w:rsidRPr="00244A77">
        <w:rPr>
          <w:rFonts w:ascii="Arial" w:hAnsi="Arial" w:cs="Arial"/>
          <w:b/>
          <w:sz w:val="22"/>
          <w:szCs w:val="22"/>
          <w:lang w:val="es-ES"/>
        </w:rPr>
        <w:t>hub</w:t>
      </w:r>
      <w:proofErr w:type="spellEnd"/>
      <w:r w:rsidR="00244A77" w:rsidRPr="00244A77">
        <w:rPr>
          <w:rFonts w:ascii="Arial" w:hAnsi="Arial" w:cs="Arial"/>
          <w:b/>
          <w:sz w:val="22"/>
          <w:szCs w:val="22"/>
          <w:lang w:val="es-ES"/>
        </w:rPr>
        <w:t xml:space="preserve"> de innovación digital</w:t>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5273"/>
        <w:gridCol w:w="1701"/>
        <w:gridCol w:w="1701"/>
      </w:tblGrid>
      <w:tr w:rsidR="00113837" w:rsidRPr="00244A77" w:rsidTr="00113837">
        <w:trPr>
          <w:trHeight w:val="804"/>
          <w:jc w:val="center"/>
        </w:trPr>
        <w:tc>
          <w:tcPr>
            <w:tcW w:w="5273" w:type="dxa"/>
            <w:tcBorders>
              <w:bottom w:val="single" w:sz="12" w:space="0" w:color="auto"/>
            </w:tcBorders>
            <w:shd w:val="clear" w:color="auto" w:fill="auto"/>
            <w:vAlign w:val="center"/>
            <w:hideMark/>
          </w:tcPr>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INDICADORES</w:t>
            </w:r>
          </w:p>
        </w:tc>
        <w:tc>
          <w:tcPr>
            <w:tcW w:w="1701" w:type="dxa"/>
            <w:shd w:val="clear" w:color="auto" w:fill="auto"/>
            <w:vAlign w:val="center"/>
            <w:hideMark/>
          </w:tcPr>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2021</w:t>
            </w:r>
          </w:p>
        </w:tc>
        <w:tc>
          <w:tcPr>
            <w:tcW w:w="1701" w:type="dxa"/>
            <w:shd w:val="clear" w:color="auto" w:fill="auto"/>
            <w:vAlign w:val="center"/>
            <w:hideMark/>
          </w:tcPr>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2022</w:t>
            </w:r>
          </w:p>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Estimado</w:t>
            </w:r>
          </w:p>
        </w:tc>
      </w:tr>
      <w:tr w:rsidR="00244A77" w:rsidRPr="00244A77" w:rsidTr="00113837">
        <w:trPr>
          <w:trHeight w:val="315"/>
          <w:jc w:val="center"/>
        </w:trPr>
        <w:tc>
          <w:tcPr>
            <w:tcW w:w="5273" w:type="dxa"/>
            <w:tcBorders>
              <w:bottom w:val="nil"/>
            </w:tcBorders>
            <w:shd w:val="clear" w:color="auto" w:fill="auto"/>
            <w:vAlign w:val="center"/>
            <w:hideMark/>
          </w:tcPr>
          <w:p w:rsidR="00244A77" w:rsidRPr="00E35900" w:rsidRDefault="00244A77" w:rsidP="00B727E0">
            <w:pPr>
              <w:spacing w:before="60" w:after="60"/>
              <w:jc w:val="both"/>
              <w:rPr>
                <w:rFonts w:ascii="Arial" w:hAnsi="Arial" w:cs="Arial"/>
                <w:b/>
                <w:bCs/>
              </w:rPr>
            </w:pPr>
            <w:r w:rsidRPr="00E35900">
              <w:rPr>
                <w:rFonts w:ascii="Arial" w:hAnsi="Arial" w:cs="Arial"/>
                <w:b/>
                <w:bCs/>
              </w:rPr>
              <w:t>De resultados</w:t>
            </w:r>
          </w:p>
        </w:tc>
        <w:tc>
          <w:tcPr>
            <w:tcW w:w="1701" w:type="dxa"/>
            <w:vMerge w:val="restart"/>
            <w:shd w:val="clear" w:color="auto" w:fill="auto"/>
            <w:vAlign w:val="bottom"/>
            <w:hideMark/>
          </w:tcPr>
          <w:p w:rsidR="00244A77" w:rsidRPr="00E35900" w:rsidRDefault="00244A77" w:rsidP="00B727E0">
            <w:pPr>
              <w:spacing w:before="60" w:after="60"/>
              <w:jc w:val="right"/>
              <w:rPr>
                <w:rFonts w:ascii="Arial" w:hAnsi="Arial" w:cs="Arial"/>
              </w:rPr>
            </w:pPr>
            <w:r w:rsidRPr="00E35900">
              <w:rPr>
                <w:rFonts w:ascii="Arial" w:hAnsi="Arial" w:cs="Arial"/>
              </w:rPr>
              <w:t>(*)</w:t>
            </w:r>
          </w:p>
        </w:tc>
        <w:tc>
          <w:tcPr>
            <w:tcW w:w="1701" w:type="dxa"/>
            <w:vMerge w:val="restart"/>
            <w:shd w:val="clear" w:color="auto" w:fill="auto"/>
            <w:vAlign w:val="bottom"/>
            <w:hideMark/>
          </w:tcPr>
          <w:p w:rsidR="00244A77" w:rsidRPr="00E35900" w:rsidRDefault="00244A77" w:rsidP="00B727E0">
            <w:pPr>
              <w:spacing w:before="60" w:after="60"/>
              <w:jc w:val="right"/>
              <w:rPr>
                <w:rFonts w:ascii="Arial" w:hAnsi="Arial" w:cs="Arial"/>
              </w:rPr>
            </w:pPr>
            <w:r w:rsidRPr="00E35900">
              <w:rPr>
                <w:rFonts w:ascii="Arial" w:hAnsi="Arial" w:cs="Arial"/>
              </w:rPr>
              <w:t>40</w:t>
            </w:r>
          </w:p>
        </w:tc>
      </w:tr>
      <w:tr w:rsidR="00244A77" w:rsidRPr="00244A77" w:rsidTr="00113837">
        <w:trPr>
          <w:trHeight w:val="495"/>
          <w:jc w:val="center"/>
        </w:trPr>
        <w:tc>
          <w:tcPr>
            <w:tcW w:w="5273" w:type="dxa"/>
            <w:tcBorders>
              <w:top w:val="nil"/>
            </w:tcBorders>
            <w:shd w:val="clear" w:color="auto" w:fill="auto"/>
            <w:vAlign w:val="center"/>
            <w:hideMark/>
          </w:tcPr>
          <w:p w:rsidR="00244A77" w:rsidRPr="00E35900" w:rsidRDefault="00244A77" w:rsidP="00B727E0">
            <w:pPr>
              <w:spacing w:before="60" w:after="60"/>
              <w:jc w:val="both"/>
              <w:rPr>
                <w:rFonts w:ascii="Arial" w:hAnsi="Arial" w:cs="Arial"/>
              </w:rPr>
            </w:pPr>
            <w:r w:rsidRPr="00E35900">
              <w:rPr>
                <w:rFonts w:ascii="Arial" w:hAnsi="Arial" w:cs="Arial"/>
              </w:rPr>
              <w:t xml:space="preserve">Nº de entidades, empresas u organizaciones que reciben los servicios de innovación de este </w:t>
            </w:r>
            <w:proofErr w:type="spellStart"/>
            <w:r w:rsidRPr="00E35900">
              <w:rPr>
                <w:rFonts w:ascii="Arial" w:hAnsi="Arial" w:cs="Arial"/>
                <w:i/>
              </w:rPr>
              <w:t>hub</w:t>
            </w:r>
            <w:proofErr w:type="spellEnd"/>
            <w:r w:rsidRPr="00E35900">
              <w:rPr>
                <w:rFonts w:ascii="Arial" w:hAnsi="Arial" w:cs="Arial"/>
              </w:rPr>
              <w:t xml:space="preserve"> de innovación digital</w:t>
            </w:r>
          </w:p>
        </w:tc>
        <w:tc>
          <w:tcPr>
            <w:tcW w:w="1701" w:type="dxa"/>
            <w:vMerge/>
            <w:vAlign w:val="center"/>
            <w:hideMark/>
          </w:tcPr>
          <w:p w:rsidR="00244A77" w:rsidRPr="00244A77" w:rsidRDefault="00244A77" w:rsidP="00B727E0">
            <w:pPr>
              <w:spacing w:before="60" w:after="60"/>
              <w:jc w:val="both"/>
              <w:rPr>
                <w:rFonts w:ascii="Arial" w:hAnsi="Arial" w:cs="Arial"/>
                <w:sz w:val="22"/>
                <w:szCs w:val="22"/>
              </w:rPr>
            </w:pPr>
          </w:p>
        </w:tc>
        <w:tc>
          <w:tcPr>
            <w:tcW w:w="1701" w:type="dxa"/>
            <w:vMerge/>
            <w:vAlign w:val="center"/>
            <w:hideMark/>
          </w:tcPr>
          <w:p w:rsidR="00244A77" w:rsidRPr="00244A77" w:rsidRDefault="00244A77" w:rsidP="00B727E0">
            <w:pPr>
              <w:spacing w:before="60" w:after="60"/>
              <w:jc w:val="both"/>
              <w:rPr>
                <w:rFonts w:ascii="Arial" w:hAnsi="Arial" w:cs="Arial"/>
                <w:sz w:val="22"/>
                <w:szCs w:val="22"/>
              </w:rPr>
            </w:pPr>
          </w:p>
        </w:tc>
      </w:tr>
    </w:tbl>
    <w:p w:rsidR="00244A77" w:rsidRPr="00B727E0" w:rsidRDefault="00244A77" w:rsidP="00113837">
      <w:pPr>
        <w:spacing w:after="60"/>
        <w:jc w:val="both"/>
        <w:rPr>
          <w:rFonts w:ascii="Arial" w:hAnsi="Arial" w:cs="Arial"/>
          <w:lang w:val="es-ES"/>
        </w:rPr>
      </w:pPr>
      <w:r w:rsidRPr="00B727E0">
        <w:rPr>
          <w:rFonts w:ascii="Arial" w:hAnsi="Arial" w:cs="Arial"/>
          <w:lang w:val="es-ES"/>
        </w:rPr>
        <w:t xml:space="preserve">(*) Ídem. </w:t>
      </w:r>
    </w:p>
    <w:p w:rsidR="00244A77" w:rsidRPr="00244A77" w:rsidRDefault="00B727E0" w:rsidP="00B727E0">
      <w:pPr>
        <w:spacing w:before="120" w:after="120" w:line="360" w:lineRule="exact"/>
        <w:jc w:val="both"/>
        <w:rPr>
          <w:rFonts w:ascii="Arial" w:hAnsi="Arial" w:cs="Arial"/>
          <w:b/>
          <w:sz w:val="22"/>
          <w:szCs w:val="22"/>
          <w:lang w:val="es-ES"/>
        </w:rPr>
      </w:pPr>
      <w:r>
        <w:rPr>
          <w:rFonts w:ascii="Arial" w:hAnsi="Arial" w:cs="Arial"/>
          <w:b/>
          <w:sz w:val="22"/>
          <w:szCs w:val="22"/>
          <w:lang w:val="es-ES"/>
        </w:rPr>
        <w:t xml:space="preserve">3. </w:t>
      </w:r>
      <w:r w:rsidR="00244A77" w:rsidRPr="00244A77">
        <w:rPr>
          <w:rFonts w:ascii="Arial" w:hAnsi="Arial" w:cs="Arial"/>
          <w:b/>
          <w:sz w:val="22"/>
          <w:szCs w:val="22"/>
          <w:lang w:val="es-ES"/>
        </w:rPr>
        <w:t>Observatorio de digitalización del sector agroalimentario español</w:t>
      </w:r>
    </w:p>
    <w:tbl>
      <w:tblPr>
        <w:tblW w:w="8675" w:type="dxa"/>
        <w:jc w:val="center"/>
        <w:tblLayout w:type="fixed"/>
        <w:tblCellMar>
          <w:left w:w="70" w:type="dxa"/>
          <w:right w:w="70" w:type="dxa"/>
        </w:tblCellMar>
        <w:tblLook w:val="04A0" w:firstRow="1" w:lastRow="0" w:firstColumn="1" w:lastColumn="0" w:noHBand="0" w:noVBand="1"/>
      </w:tblPr>
      <w:tblGrid>
        <w:gridCol w:w="5273"/>
        <w:gridCol w:w="1701"/>
        <w:gridCol w:w="1701"/>
      </w:tblGrid>
      <w:tr w:rsidR="00113837" w:rsidRPr="00244A77" w:rsidTr="00113837">
        <w:trPr>
          <w:trHeight w:val="1226"/>
          <w:jc w:val="center"/>
        </w:trPr>
        <w:tc>
          <w:tcPr>
            <w:tcW w:w="527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INDICADORES</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2021</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383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2022</w:t>
            </w:r>
          </w:p>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Estimado</w:t>
            </w:r>
          </w:p>
        </w:tc>
      </w:tr>
      <w:tr w:rsidR="00244A77" w:rsidRPr="00244A77" w:rsidTr="00113837">
        <w:trPr>
          <w:trHeight w:val="290"/>
          <w:jc w:val="center"/>
        </w:trPr>
        <w:tc>
          <w:tcPr>
            <w:tcW w:w="5273" w:type="dxa"/>
            <w:tcBorders>
              <w:top w:val="single" w:sz="12" w:space="0" w:color="auto"/>
              <w:left w:val="single" w:sz="12" w:space="0" w:color="auto"/>
              <w:right w:val="single" w:sz="12" w:space="0" w:color="auto"/>
            </w:tcBorders>
            <w:shd w:val="clear" w:color="auto" w:fill="auto"/>
            <w:vAlign w:val="center"/>
            <w:hideMark/>
          </w:tcPr>
          <w:p w:rsidR="00244A77" w:rsidRPr="00D800D4" w:rsidRDefault="00244A77" w:rsidP="00B727E0">
            <w:pPr>
              <w:spacing w:before="60" w:after="60"/>
              <w:jc w:val="both"/>
              <w:rPr>
                <w:rFonts w:ascii="Arial" w:hAnsi="Arial" w:cs="Arial"/>
                <w:b/>
                <w:bCs/>
              </w:rPr>
            </w:pPr>
            <w:r w:rsidRPr="00D800D4">
              <w:rPr>
                <w:rFonts w:ascii="Arial" w:hAnsi="Arial" w:cs="Arial"/>
                <w:b/>
                <w:bCs/>
              </w:rPr>
              <w:t>De resultados</w:t>
            </w:r>
          </w:p>
        </w:tc>
        <w:tc>
          <w:tcPr>
            <w:tcW w:w="1701" w:type="dxa"/>
            <w:vMerge w:val="restart"/>
            <w:tcBorders>
              <w:top w:val="single" w:sz="12" w:space="0" w:color="auto"/>
              <w:left w:val="single" w:sz="12" w:space="0" w:color="auto"/>
              <w:right w:val="single" w:sz="12" w:space="0" w:color="auto"/>
            </w:tcBorders>
            <w:shd w:val="clear" w:color="auto" w:fill="auto"/>
            <w:vAlign w:val="bottom"/>
            <w:hideMark/>
          </w:tcPr>
          <w:p w:rsidR="00244A77" w:rsidRPr="00D800D4" w:rsidRDefault="00244A77" w:rsidP="00B727E0">
            <w:pPr>
              <w:spacing w:before="60" w:after="60"/>
              <w:jc w:val="right"/>
              <w:rPr>
                <w:rFonts w:ascii="Arial" w:hAnsi="Arial" w:cs="Arial"/>
              </w:rPr>
            </w:pPr>
            <w:r w:rsidRPr="00D800D4">
              <w:rPr>
                <w:rFonts w:ascii="Arial" w:hAnsi="Arial" w:cs="Arial"/>
              </w:rPr>
              <w:t>(*)</w:t>
            </w:r>
          </w:p>
        </w:tc>
        <w:tc>
          <w:tcPr>
            <w:tcW w:w="1701" w:type="dxa"/>
            <w:vMerge w:val="restart"/>
            <w:tcBorders>
              <w:top w:val="single" w:sz="12" w:space="0" w:color="auto"/>
              <w:left w:val="single" w:sz="12" w:space="0" w:color="auto"/>
              <w:right w:val="single" w:sz="12" w:space="0" w:color="auto"/>
            </w:tcBorders>
            <w:shd w:val="clear" w:color="auto" w:fill="auto"/>
            <w:vAlign w:val="bottom"/>
            <w:hideMark/>
          </w:tcPr>
          <w:p w:rsidR="00244A77" w:rsidRPr="00D800D4" w:rsidRDefault="00244A77" w:rsidP="00B727E0">
            <w:pPr>
              <w:spacing w:before="60" w:after="60"/>
              <w:jc w:val="right"/>
              <w:rPr>
                <w:rFonts w:ascii="Arial" w:hAnsi="Arial" w:cs="Arial"/>
              </w:rPr>
            </w:pPr>
            <w:r w:rsidRPr="00D800D4">
              <w:rPr>
                <w:rFonts w:ascii="Arial" w:hAnsi="Arial" w:cs="Arial"/>
              </w:rPr>
              <w:t>2</w:t>
            </w:r>
          </w:p>
        </w:tc>
      </w:tr>
      <w:tr w:rsidR="00244A77" w:rsidRPr="00244A77" w:rsidTr="00B727E0">
        <w:trPr>
          <w:trHeight w:val="80"/>
          <w:jc w:val="center"/>
        </w:trPr>
        <w:tc>
          <w:tcPr>
            <w:tcW w:w="5273" w:type="dxa"/>
            <w:tcBorders>
              <w:top w:val="nil"/>
              <w:left w:val="single" w:sz="12" w:space="0" w:color="auto"/>
              <w:bottom w:val="single" w:sz="12" w:space="0" w:color="auto"/>
              <w:right w:val="single" w:sz="12" w:space="0" w:color="auto"/>
            </w:tcBorders>
            <w:shd w:val="clear" w:color="auto" w:fill="auto"/>
            <w:vAlign w:val="center"/>
          </w:tcPr>
          <w:p w:rsidR="00244A77" w:rsidRPr="00D800D4" w:rsidRDefault="00244A77" w:rsidP="00B727E0">
            <w:pPr>
              <w:spacing w:before="60" w:after="60"/>
              <w:jc w:val="both"/>
              <w:rPr>
                <w:rFonts w:ascii="Arial" w:hAnsi="Arial" w:cs="Arial"/>
              </w:rPr>
            </w:pPr>
            <w:r w:rsidRPr="00D800D4">
              <w:rPr>
                <w:rFonts w:ascii="Arial" w:hAnsi="Arial" w:cs="Arial"/>
              </w:rPr>
              <w:t>Número de informes, análisis y estudios desarrollados en el marco de las actividades de este observatorio</w:t>
            </w:r>
          </w:p>
        </w:tc>
        <w:tc>
          <w:tcPr>
            <w:tcW w:w="1701" w:type="dxa"/>
            <w:vMerge/>
            <w:tcBorders>
              <w:left w:val="single" w:sz="12" w:space="0" w:color="auto"/>
              <w:bottom w:val="single" w:sz="12" w:space="0" w:color="auto"/>
              <w:right w:val="single" w:sz="12" w:space="0" w:color="auto"/>
            </w:tcBorders>
            <w:vAlign w:val="center"/>
          </w:tcPr>
          <w:p w:rsidR="00244A77" w:rsidRPr="00244A77" w:rsidRDefault="00244A77" w:rsidP="00B727E0">
            <w:pPr>
              <w:spacing w:before="60" w:after="60"/>
              <w:jc w:val="both"/>
              <w:rPr>
                <w:rFonts w:ascii="Arial" w:hAnsi="Arial" w:cs="Arial"/>
                <w:sz w:val="22"/>
                <w:szCs w:val="22"/>
              </w:rPr>
            </w:pPr>
          </w:p>
        </w:tc>
        <w:tc>
          <w:tcPr>
            <w:tcW w:w="1701" w:type="dxa"/>
            <w:vMerge/>
            <w:tcBorders>
              <w:left w:val="single" w:sz="12" w:space="0" w:color="auto"/>
              <w:bottom w:val="single" w:sz="12" w:space="0" w:color="auto"/>
              <w:right w:val="single" w:sz="12" w:space="0" w:color="auto"/>
            </w:tcBorders>
            <w:vAlign w:val="center"/>
          </w:tcPr>
          <w:p w:rsidR="00244A77" w:rsidRPr="00244A77" w:rsidRDefault="00244A77" w:rsidP="00B727E0">
            <w:pPr>
              <w:spacing w:before="60" w:after="60"/>
              <w:jc w:val="both"/>
              <w:rPr>
                <w:rFonts w:ascii="Arial" w:hAnsi="Arial" w:cs="Arial"/>
                <w:sz w:val="22"/>
                <w:szCs w:val="22"/>
              </w:rPr>
            </w:pPr>
          </w:p>
        </w:tc>
      </w:tr>
    </w:tbl>
    <w:p w:rsidR="00244A77" w:rsidRPr="00B727E0" w:rsidRDefault="00244A77" w:rsidP="00113837">
      <w:pPr>
        <w:spacing w:after="60"/>
        <w:jc w:val="both"/>
        <w:rPr>
          <w:rFonts w:ascii="Arial" w:hAnsi="Arial" w:cs="Arial"/>
          <w:lang w:val="es-ES"/>
        </w:rPr>
      </w:pPr>
      <w:r w:rsidRPr="00B727E0">
        <w:rPr>
          <w:rFonts w:ascii="Arial" w:hAnsi="Arial" w:cs="Arial"/>
          <w:lang w:val="es-ES"/>
        </w:rPr>
        <w:t xml:space="preserve">(*) Ídem. </w:t>
      </w:r>
    </w:p>
    <w:p w:rsidR="00244A77" w:rsidRPr="00244A77" w:rsidRDefault="00B727E0" w:rsidP="00B727E0">
      <w:pPr>
        <w:spacing w:before="120" w:after="120" w:line="360" w:lineRule="exact"/>
        <w:jc w:val="both"/>
        <w:rPr>
          <w:rFonts w:ascii="Arial" w:hAnsi="Arial" w:cs="Arial"/>
          <w:b/>
          <w:sz w:val="22"/>
          <w:szCs w:val="22"/>
          <w:lang w:val="es-ES"/>
        </w:rPr>
      </w:pPr>
      <w:r>
        <w:rPr>
          <w:rFonts w:ascii="Arial" w:hAnsi="Arial" w:cs="Arial"/>
          <w:b/>
          <w:sz w:val="22"/>
          <w:szCs w:val="22"/>
          <w:lang w:val="es-ES"/>
        </w:rPr>
        <w:t xml:space="preserve">4. </w:t>
      </w:r>
      <w:r w:rsidR="00244A77" w:rsidRPr="00244A77">
        <w:rPr>
          <w:rFonts w:ascii="Arial" w:hAnsi="Arial" w:cs="Arial"/>
          <w:b/>
          <w:sz w:val="22"/>
          <w:szCs w:val="22"/>
          <w:lang w:val="es-ES"/>
        </w:rPr>
        <w:t>Creación de una plataforma de asesores agroalimentarios</w:t>
      </w:r>
    </w:p>
    <w:tbl>
      <w:tblPr>
        <w:tblW w:w="8675" w:type="dxa"/>
        <w:jc w:val="center"/>
        <w:tblLayout w:type="fixed"/>
        <w:tblCellMar>
          <w:left w:w="70" w:type="dxa"/>
          <w:right w:w="70" w:type="dxa"/>
        </w:tblCellMar>
        <w:tblLook w:val="04A0" w:firstRow="1" w:lastRow="0" w:firstColumn="1" w:lastColumn="0" w:noHBand="0" w:noVBand="1"/>
      </w:tblPr>
      <w:tblGrid>
        <w:gridCol w:w="5273"/>
        <w:gridCol w:w="1701"/>
        <w:gridCol w:w="1701"/>
      </w:tblGrid>
      <w:tr w:rsidR="00113837" w:rsidRPr="00244A77" w:rsidTr="00113837">
        <w:trPr>
          <w:trHeight w:val="913"/>
          <w:jc w:val="center"/>
        </w:trPr>
        <w:tc>
          <w:tcPr>
            <w:tcW w:w="5273" w:type="dxa"/>
            <w:tcBorders>
              <w:top w:val="single" w:sz="12" w:space="0" w:color="auto"/>
              <w:left w:val="single" w:sz="12" w:space="0" w:color="auto"/>
              <w:bottom w:val="single" w:sz="12" w:space="0" w:color="000000"/>
              <w:right w:val="single" w:sz="12" w:space="0" w:color="auto"/>
            </w:tcBorders>
            <w:shd w:val="clear" w:color="auto" w:fill="auto"/>
            <w:vAlign w:val="center"/>
            <w:hideMark/>
          </w:tcPr>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INDICADORES</w:t>
            </w:r>
          </w:p>
        </w:tc>
        <w:tc>
          <w:tcPr>
            <w:tcW w:w="1701" w:type="dxa"/>
            <w:tcBorders>
              <w:top w:val="single" w:sz="12" w:space="0" w:color="auto"/>
              <w:left w:val="single" w:sz="12" w:space="0" w:color="auto"/>
              <w:bottom w:val="single" w:sz="12" w:space="0" w:color="000000"/>
              <w:right w:val="single" w:sz="12" w:space="0" w:color="auto"/>
            </w:tcBorders>
            <w:shd w:val="clear" w:color="auto" w:fill="auto"/>
            <w:vAlign w:val="center"/>
            <w:hideMark/>
          </w:tcPr>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2021</w:t>
            </w:r>
          </w:p>
        </w:tc>
        <w:tc>
          <w:tcPr>
            <w:tcW w:w="1701" w:type="dxa"/>
            <w:tcBorders>
              <w:top w:val="single" w:sz="12" w:space="0" w:color="auto"/>
              <w:left w:val="single" w:sz="12" w:space="0" w:color="auto"/>
              <w:bottom w:val="single" w:sz="12" w:space="0" w:color="000000"/>
              <w:right w:val="single" w:sz="12" w:space="0" w:color="auto"/>
            </w:tcBorders>
            <w:shd w:val="clear" w:color="auto" w:fill="auto"/>
            <w:vAlign w:val="center"/>
            <w:hideMark/>
          </w:tcPr>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2022</w:t>
            </w:r>
          </w:p>
          <w:p w:rsidR="00113837" w:rsidRPr="00244A77" w:rsidRDefault="00113837" w:rsidP="00B727E0">
            <w:pPr>
              <w:spacing w:before="60" w:after="60"/>
              <w:jc w:val="center"/>
              <w:rPr>
                <w:rFonts w:ascii="Arial" w:hAnsi="Arial" w:cs="Arial"/>
                <w:b/>
                <w:bCs/>
                <w:sz w:val="22"/>
                <w:szCs w:val="22"/>
              </w:rPr>
            </w:pPr>
            <w:r w:rsidRPr="00244A77">
              <w:rPr>
                <w:rFonts w:ascii="Arial" w:hAnsi="Arial" w:cs="Arial"/>
                <w:b/>
                <w:bCs/>
                <w:sz w:val="22"/>
                <w:szCs w:val="22"/>
              </w:rPr>
              <w:t>Estimado</w:t>
            </w:r>
          </w:p>
        </w:tc>
      </w:tr>
      <w:tr w:rsidR="00244A77" w:rsidRPr="00244A77" w:rsidTr="00113837">
        <w:trPr>
          <w:trHeight w:val="315"/>
          <w:jc w:val="center"/>
        </w:trPr>
        <w:tc>
          <w:tcPr>
            <w:tcW w:w="5273" w:type="dxa"/>
            <w:tcBorders>
              <w:top w:val="nil"/>
              <w:left w:val="single" w:sz="12" w:space="0" w:color="auto"/>
              <w:bottom w:val="nil"/>
              <w:right w:val="single" w:sz="12" w:space="0" w:color="auto"/>
            </w:tcBorders>
            <w:shd w:val="clear" w:color="auto" w:fill="auto"/>
            <w:vAlign w:val="center"/>
            <w:hideMark/>
          </w:tcPr>
          <w:p w:rsidR="00244A77" w:rsidRPr="00D800D4" w:rsidRDefault="00244A77" w:rsidP="00B727E0">
            <w:pPr>
              <w:spacing w:before="60" w:after="60"/>
              <w:jc w:val="both"/>
              <w:rPr>
                <w:rFonts w:ascii="Arial" w:hAnsi="Arial" w:cs="Arial"/>
                <w:b/>
                <w:bCs/>
              </w:rPr>
            </w:pPr>
            <w:r w:rsidRPr="00D800D4">
              <w:rPr>
                <w:rFonts w:ascii="Arial" w:hAnsi="Arial" w:cs="Arial"/>
                <w:b/>
                <w:bCs/>
              </w:rPr>
              <w:t>De resultados</w:t>
            </w:r>
          </w:p>
        </w:tc>
        <w:tc>
          <w:tcPr>
            <w:tcW w:w="1701" w:type="dxa"/>
            <w:vMerge w:val="restart"/>
            <w:tcBorders>
              <w:top w:val="single" w:sz="12" w:space="0" w:color="auto"/>
              <w:left w:val="single" w:sz="12" w:space="0" w:color="auto"/>
              <w:bottom w:val="single" w:sz="12" w:space="0" w:color="000000"/>
              <w:right w:val="single" w:sz="12" w:space="0" w:color="auto"/>
            </w:tcBorders>
            <w:shd w:val="clear" w:color="auto" w:fill="auto"/>
            <w:vAlign w:val="bottom"/>
            <w:hideMark/>
          </w:tcPr>
          <w:p w:rsidR="00244A77" w:rsidRPr="00D800D4" w:rsidRDefault="00244A77" w:rsidP="00B727E0">
            <w:pPr>
              <w:spacing w:before="60" w:after="60"/>
              <w:jc w:val="right"/>
              <w:rPr>
                <w:rFonts w:ascii="Arial" w:hAnsi="Arial" w:cs="Arial"/>
              </w:rPr>
            </w:pPr>
            <w:r w:rsidRPr="00D800D4">
              <w:rPr>
                <w:rFonts w:ascii="Arial" w:hAnsi="Arial" w:cs="Arial"/>
              </w:rPr>
              <w:t>(*)</w:t>
            </w:r>
          </w:p>
        </w:tc>
        <w:tc>
          <w:tcPr>
            <w:tcW w:w="1701" w:type="dxa"/>
            <w:vMerge w:val="restart"/>
            <w:tcBorders>
              <w:top w:val="single" w:sz="12" w:space="0" w:color="auto"/>
              <w:left w:val="single" w:sz="12" w:space="0" w:color="auto"/>
              <w:bottom w:val="single" w:sz="12" w:space="0" w:color="000000"/>
              <w:right w:val="single" w:sz="12" w:space="0" w:color="auto"/>
            </w:tcBorders>
            <w:shd w:val="clear" w:color="auto" w:fill="auto"/>
            <w:vAlign w:val="bottom"/>
            <w:hideMark/>
          </w:tcPr>
          <w:p w:rsidR="00244A77" w:rsidRPr="00D800D4" w:rsidRDefault="00244A77" w:rsidP="00B727E0">
            <w:pPr>
              <w:spacing w:before="60" w:after="60"/>
              <w:jc w:val="right"/>
              <w:rPr>
                <w:rFonts w:ascii="Arial" w:hAnsi="Arial" w:cs="Arial"/>
              </w:rPr>
            </w:pPr>
            <w:r w:rsidRPr="00D800D4">
              <w:rPr>
                <w:rFonts w:ascii="Arial" w:hAnsi="Arial" w:cs="Arial"/>
              </w:rPr>
              <w:t>100</w:t>
            </w:r>
          </w:p>
        </w:tc>
      </w:tr>
      <w:tr w:rsidR="00244A77" w:rsidRPr="00244A77" w:rsidTr="00113837">
        <w:trPr>
          <w:trHeight w:val="495"/>
          <w:jc w:val="center"/>
        </w:trPr>
        <w:tc>
          <w:tcPr>
            <w:tcW w:w="5273" w:type="dxa"/>
            <w:tcBorders>
              <w:top w:val="nil"/>
              <w:left w:val="single" w:sz="12" w:space="0" w:color="auto"/>
              <w:bottom w:val="single" w:sz="12" w:space="0" w:color="auto"/>
              <w:right w:val="single" w:sz="12" w:space="0" w:color="auto"/>
            </w:tcBorders>
            <w:shd w:val="clear" w:color="auto" w:fill="auto"/>
            <w:vAlign w:val="center"/>
            <w:hideMark/>
          </w:tcPr>
          <w:p w:rsidR="00244A77" w:rsidRPr="00D800D4" w:rsidRDefault="00244A77" w:rsidP="00B727E0">
            <w:pPr>
              <w:spacing w:before="60" w:after="60"/>
              <w:jc w:val="both"/>
              <w:rPr>
                <w:rFonts w:ascii="Arial" w:hAnsi="Arial" w:cs="Arial"/>
              </w:rPr>
            </w:pPr>
            <w:r w:rsidRPr="00D800D4">
              <w:rPr>
                <w:rFonts w:ascii="Arial" w:hAnsi="Arial" w:cs="Arial"/>
              </w:rPr>
              <w:t>Nº de asesores registrados en la plataforma</w:t>
            </w:r>
          </w:p>
        </w:tc>
        <w:tc>
          <w:tcPr>
            <w:tcW w:w="1701" w:type="dxa"/>
            <w:vMerge/>
            <w:tcBorders>
              <w:top w:val="single" w:sz="12" w:space="0" w:color="auto"/>
              <w:left w:val="single" w:sz="12" w:space="0" w:color="auto"/>
              <w:bottom w:val="single" w:sz="12" w:space="0" w:color="000000"/>
              <w:right w:val="single" w:sz="12" w:space="0" w:color="auto"/>
            </w:tcBorders>
            <w:vAlign w:val="center"/>
            <w:hideMark/>
          </w:tcPr>
          <w:p w:rsidR="00244A77" w:rsidRPr="00244A77" w:rsidRDefault="00244A77" w:rsidP="00B727E0">
            <w:pPr>
              <w:spacing w:before="60" w:after="60"/>
              <w:jc w:val="both"/>
              <w:rPr>
                <w:rFonts w:ascii="Arial" w:hAnsi="Arial" w:cs="Arial"/>
                <w:sz w:val="22"/>
                <w:szCs w:val="22"/>
              </w:rPr>
            </w:pPr>
          </w:p>
        </w:tc>
        <w:tc>
          <w:tcPr>
            <w:tcW w:w="1701" w:type="dxa"/>
            <w:vMerge/>
            <w:tcBorders>
              <w:top w:val="single" w:sz="12" w:space="0" w:color="auto"/>
              <w:left w:val="single" w:sz="12" w:space="0" w:color="auto"/>
              <w:bottom w:val="single" w:sz="12" w:space="0" w:color="000000"/>
              <w:right w:val="single" w:sz="12" w:space="0" w:color="auto"/>
            </w:tcBorders>
            <w:vAlign w:val="center"/>
            <w:hideMark/>
          </w:tcPr>
          <w:p w:rsidR="00244A77" w:rsidRPr="00244A77" w:rsidRDefault="00244A77" w:rsidP="00B727E0">
            <w:pPr>
              <w:spacing w:before="60" w:after="60"/>
              <w:jc w:val="both"/>
              <w:rPr>
                <w:rFonts w:ascii="Arial" w:hAnsi="Arial" w:cs="Arial"/>
                <w:sz w:val="22"/>
                <w:szCs w:val="22"/>
              </w:rPr>
            </w:pPr>
          </w:p>
        </w:tc>
      </w:tr>
    </w:tbl>
    <w:p w:rsidR="008B3CA0" w:rsidRPr="00B727E0" w:rsidRDefault="00244A77" w:rsidP="00B727E0">
      <w:pPr>
        <w:spacing w:before="60" w:after="60"/>
        <w:jc w:val="both"/>
      </w:pPr>
      <w:r w:rsidRPr="00B727E0">
        <w:rPr>
          <w:rFonts w:ascii="Arial" w:hAnsi="Arial" w:cs="Arial"/>
          <w:lang w:val="es-ES"/>
        </w:rPr>
        <w:t xml:space="preserve">(*) Ídem. </w:t>
      </w:r>
    </w:p>
    <w:sectPr w:rsidR="008B3CA0" w:rsidRPr="00B727E0" w:rsidSect="000425EF">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E6851A8"/>
    <w:multiLevelType w:val="hybridMultilevel"/>
    <w:tmpl w:val="9CF25FDA"/>
    <w:lvl w:ilvl="0" w:tplc="71F40E36">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2" w15:restartNumberingAfterBreak="0">
    <w:nsid w:val="4440168F"/>
    <w:multiLevelType w:val="hybridMultilevel"/>
    <w:tmpl w:val="9CF25FDA"/>
    <w:lvl w:ilvl="0" w:tplc="71F40E36">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CCA530B"/>
    <w:multiLevelType w:val="hybridMultilevel"/>
    <w:tmpl w:val="783871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425EF"/>
    <w:rsid w:val="00062AE0"/>
    <w:rsid w:val="00080CFF"/>
    <w:rsid w:val="000A1311"/>
    <w:rsid w:val="000C68A4"/>
    <w:rsid w:val="000F3FBB"/>
    <w:rsid w:val="00113837"/>
    <w:rsid w:val="001257B7"/>
    <w:rsid w:val="00135F61"/>
    <w:rsid w:val="001A5F87"/>
    <w:rsid w:val="001B34B9"/>
    <w:rsid w:val="001F64BF"/>
    <w:rsid w:val="00244A77"/>
    <w:rsid w:val="002F0C59"/>
    <w:rsid w:val="003154A2"/>
    <w:rsid w:val="003208C4"/>
    <w:rsid w:val="003351D5"/>
    <w:rsid w:val="00343745"/>
    <w:rsid w:val="00382F6E"/>
    <w:rsid w:val="0039356E"/>
    <w:rsid w:val="003A7E9B"/>
    <w:rsid w:val="003A7F31"/>
    <w:rsid w:val="003D56D8"/>
    <w:rsid w:val="003F1265"/>
    <w:rsid w:val="00410AAB"/>
    <w:rsid w:val="0046397C"/>
    <w:rsid w:val="00517824"/>
    <w:rsid w:val="00564761"/>
    <w:rsid w:val="005841BA"/>
    <w:rsid w:val="005B477A"/>
    <w:rsid w:val="005C4BF4"/>
    <w:rsid w:val="00654DD1"/>
    <w:rsid w:val="0069611E"/>
    <w:rsid w:val="006B3254"/>
    <w:rsid w:val="006B696A"/>
    <w:rsid w:val="006F018F"/>
    <w:rsid w:val="007504F9"/>
    <w:rsid w:val="007B5A6B"/>
    <w:rsid w:val="007B6373"/>
    <w:rsid w:val="007E37FC"/>
    <w:rsid w:val="007F3B1F"/>
    <w:rsid w:val="008076C5"/>
    <w:rsid w:val="008171AC"/>
    <w:rsid w:val="008476C0"/>
    <w:rsid w:val="008620A4"/>
    <w:rsid w:val="008B3CA0"/>
    <w:rsid w:val="008B6C42"/>
    <w:rsid w:val="008D6462"/>
    <w:rsid w:val="008F0C79"/>
    <w:rsid w:val="0093453B"/>
    <w:rsid w:val="00952F88"/>
    <w:rsid w:val="0096147D"/>
    <w:rsid w:val="00991697"/>
    <w:rsid w:val="009A64D7"/>
    <w:rsid w:val="009A7074"/>
    <w:rsid w:val="00A06941"/>
    <w:rsid w:val="00A32DF7"/>
    <w:rsid w:val="00A44DEA"/>
    <w:rsid w:val="00A71360"/>
    <w:rsid w:val="00A76570"/>
    <w:rsid w:val="00A9503D"/>
    <w:rsid w:val="00AD350E"/>
    <w:rsid w:val="00AE318F"/>
    <w:rsid w:val="00B30BB6"/>
    <w:rsid w:val="00B570D1"/>
    <w:rsid w:val="00B6769D"/>
    <w:rsid w:val="00B727E0"/>
    <w:rsid w:val="00B80D92"/>
    <w:rsid w:val="00BB64BC"/>
    <w:rsid w:val="00BE5B5A"/>
    <w:rsid w:val="00C2118B"/>
    <w:rsid w:val="00C410D6"/>
    <w:rsid w:val="00C87CB2"/>
    <w:rsid w:val="00CA5DBC"/>
    <w:rsid w:val="00CB75ED"/>
    <w:rsid w:val="00D1085E"/>
    <w:rsid w:val="00D222FF"/>
    <w:rsid w:val="00D41BD0"/>
    <w:rsid w:val="00D46D8D"/>
    <w:rsid w:val="00D54EFD"/>
    <w:rsid w:val="00D800D4"/>
    <w:rsid w:val="00DB7470"/>
    <w:rsid w:val="00DC41ED"/>
    <w:rsid w:val="00DD062C"/>
    <w:rsid w:val="00DF374F"/>
    <w:rsid w:val="00DF7A0F"/>
    <w:rsid w:val="00E35900"/>
    <w:rsid w:val="00E92D6C"/>
    <w:rsid w:val="00ED092E"/>
    <w:rsid w:val="00F70903"/>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83167">
      <w:bodyDiv w:val="1"/>
      <w:marLeft w:val="0"/>
      <w:marRight w:val="0"/>
      <w:marTop w:val="0"/>
      <w:marBottom w:val="0"/>
      <w:divBdr>
        <w:top w:val="none" w:sz="0" w:space="0" w:color="auto"/>
        <w:left w:val="none" w:sz="0" w:space="0" w:color="auto"/>
        <w:bottom w:val="none" w:sz="0" w:space="0" w:color="auto"/>
        <w:right w:val="none" w:sz="0" w:space="0" w:color="auto"/>
      </w:divBdr>
    </w:div>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BD85D-EE8B-4B09-BDB4-610D262EB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1897</Words>
  <Characters>10930</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5</cp:revision>
  <cp:lastPrinted>2022-01-18T17:03:00Z</cp:lastPrinted>
  <dcterms:created xsi:type="dcterms:W3CDTF">2022-01-11T13:01:00Z</dcterms:created>
  <dcterms:modified xsi:type="dcterms:W3CDTF">2022-01-18T17:03:00Z</dcterms:modified>
</cp:coreProperties>
</file>